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A3D" w14:textId="77777777" w:rsidR="003844C5" w:rsidRDefault="003844C5" w:rsidP="003844C5">
      <w:bookmarkStart w:id="0" w:name="_GoBack"/>
      <w:bookmarkEnd w:id="0"/>
    </w:p>
    <w:p w14:paraId="5CB171F2" w14:textId="77777777" w:rsidR="003844C5" w:rsidRDefault="0022108B" w:rsidP="003844C5">
      <w:r w:rsidRPr="0022108B">
        <w:rPr>
          <w:noProof/>
        </w:rPr>
        <w:drawing>
          <wp:anchor distT="0" distB="0" distL="114300" distR="114300" simplePos="0" relativeHeight="251665920" behindDoc="1" locked="0" layoutInCell="1" allowOverlap="1" wp14:anchorId="5840C102" wp14:editId="4739576C">
            <wp:simplePos x="0" y="0"/>
            <wp:positionH relativeFrom="column">
              <wp:posOffset>5618126</wp:posOffset>
            </wp:positionH>
            <wp:positionV relativeFrom="paragraph">
              <wp:posOffset>257099</wp:posOffset>
            </wp:positionV>
            <wp:extent cx="1144800" cy="1078912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0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7B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7DDBA113" wp14:editId="6DBF43BF">
                <wp:simplePos x="0" y="0"/>
                <wp:positionH relativeFrom="column">
                  <wp:posOffset>0</wp:posOffset>
                </wp:positionH>
                <wp:positionV relativeFrom="page">
                  <wp:posOffset>1737360</wp:posOffset>
                </wp:positionV>
                <wp:extent cx="1943100" cy="2286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B1E3" w14:textId="1CF876CF" w:rsidR="002D1BE1" w:rsidRPr="006361C2" w:rsidRDefault="002D1BE1" w:rsidP="003844C5">
                            <w:r w:rsidRPr="006361C2">
                              <w:t xml:space="preserve">Datum vytištění: </w:t>
                            </w:r>
                            <w:r w:rsidRPr="006361C2">
                              <w:fldChar w:fldCharType="begin"/>
                            </w:r>
                            <w:r w:rsidRPr="006361C2">
                              <w:instrText xml:space="preserve"> DATE  \@ "d. M. yyyy"  \* MERGEFORMAT </w:instrText>
                            </w:r>
                            <w:r w:rsidRPr="006361C2">
                              <w:fldChar w:fldCharType="separate"/>
                            </w:r>
                            <w:r w:rsidR="00204CCA">
                              <w:rPr>
                                <w:noProof/>
                              </w:rPr>
                              <w:t>24. 4. 2023</w:t>
                            </w:r>
                            <w:r w:rsidRPr="006361C2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BA1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36.8pt;width:153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rDdw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" stroked="f">
                <v:textbox inset="0,0,0,0">
                  <w:txbxContent>
                    <w:p w14:paraId="307FB1E3" w14:textId="1CF876CF" w:rsidR="002D1BE1" w:rsidRPr="006361C2" w:rsidRDefault="002D1BE1" w:rsidP="003844C5">
                      <w:r w:rsidRPr="006361C2">
                        <w:t xml:space="preserve">Datum vytištění: </w:t>
                      </w:r>
                      <w:r w:rsidRPr="006361C2">
                        <w:fldChar w:fldCharType="begin"/>
                      </w:r>
                      <w:r w:rsidRPr="006361C2">
                        <w:instrText xml:space="preserve"> DATE  \@ "d. M. yyyy"  \* MERGEFORMAT </w:instrText>
                      </w:r>
                      <w:r w:rsidRPr="006361C2">
                        <w:fldChar w:fldCharType="separate"/>
                      </w:r>
                      <w:r w:rsidR="00204CCA">
                        <w:rPr>
                          <w:noProof/>
                        </w:rPr>
                        <w:t>24. 4. 2023</w:t>
                      </w:r>
                      <w:r w:rsidRPr="006361C2"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44C5">
        <w:br/>
        <w:t xml:space="preserve"> </w:t>
      </w:r>
      <w:r w:rsidR="003844C5">
        <w:br/>
      </w:r>
    </w:p>
    <w:p w14:paraId="1E6D3E50" w14:textId="77777777" w:rsidR="003844C5" w:rsidRDefault="003844C5" w:rsidP="003844C5"/>
    <w:p w14:paraId="5FFC3E08" w14:textId="77777777" w:rsidR="003844C5" w:rsidRDefault="008E57B6" w:rsidP="004E521D">
      <w:pPr>
        <w:tabs>
          <w:tab w:val="left" w:pos="9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D96DB50" wp14:editId="7D1E1953">
                <wp:simplePos x="0" y="0"/>
                <wp:positionH relativeFrom="column">
                  <wp:posOffset>5715</wp:posOffset>
                </wp:positionH>
                <wp:positionV relativeFrom="page">
                  <wp:posOffset>2646680</wp:posOffset>
                </wp:positionV>
                <wp:extent cx="5762625" cy="1242060"/>
                <wp:effectExtent l="0" t="0" r="9525" b="1524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976FE" w14:textId="77777777" w:rsidR="002D1BE1" w:rsidRPr="00330802" w:rsidRDefault="002D1BE1" w:rsidP="006361C2">
                            <w:pPr>
                              <w:pStyle w:val="Zkladnodstavec"/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3308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s-CZ"/>
                              </w:rPr>
                              <w:t>Rozsah platnosti:</w:t>
                            </w:r>
                          </w:p>
                          <w:p w14:paraId="012D06A7" w14:textId="0D6073BA" w:rsidR="002D1BE1" w:rsidRDefault="002D1BE1" w:rsidP="006D03C4">
                            <w:pPr>
                              <w:pStyle w:val="Zkladnodstavec"/>
                              <w:suppressAutoHyphens/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3308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 xml:space="preserve">ORLEN Unipetrol Doprava s.r.o. </w:t>
                            </w:r>
                            <w:r w:rsidRPr="003308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6D03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ORLEN Unipetrol RPA s.r.o. (včetně odštěpných závodů BENZINA a POLYMER INSTITUTE BRNO)</w:t>
                            </w:r>
                          </w:p>
                          <w:p w14:paraId="7BE265BB" w14:textId="1941640E" w:rsidR="002D1BE1" w:rsidRDefault="002D1BE1" w:rsidP="006D03C4">
                            <w:pPr>
                              <w:pStyle w:val="Zkladnodstavec"/>
                              <w:suppressAutoHyphens/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PARAMO, a.s.</w:t>
                            </w:r>
                          </w:p>
                          <w:p w14:paraId="7CA81A44" w14:textId="6C91BE1F" w:rsidR="002D1BE1" w:rsidRDefault="002D1BE1" w:rsidP="006D03C4">
                            <w:pPr>
                              <w:pStyle w:val="Zkladnodstavec"/>
                              <w:suppressAutoHyphens/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SPOLANA s.r.o.</w:t>
                            </w:r>
                          </w:p>
                          <w:p w14:paraId="2E379C08" w14:textId="4BD786EA" w:rsidR="002D1BE1" w:rsidRPr="006D03C4" w:rsidRDefault="002D1BE1" w:rsidP="006D03C4">
                            <w:pPr>
                              <w:pStyle w:val="Zkladnodstavec"/>
                              <w:suppressAutoHyphens/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PETROTRANS,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DB50" id="Text Box 10" o:spid="_x0000_s1027" type="#_x0000_t202" style="position:absolute;margin-left:.45pt;margin-top:208.4pt;width:453.75pt;height:9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" filled="f" stroked="f">
                <v:textbox inset="0,0,0,0">
                  <w:txbxContent>
                    <w:p w14:paraId="571976FE" w14:textId="77777777" w:rsidR="002D1BE1" w:rsidRPr="00330802" w:rsidRDefault="002D1BE1" w:rsidP="006361C2">
                      <w:pPr>
                        <w:pStyle w:val="Zkladnodstavec"/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 w:rsidRPr="003308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s-CZ"/>
                        </w:rPr>
                        <w:t>Rozsah platnosti:</w:t>
                      </w:r>
                    </w:p>
                    <w:p w14:paraId="012D06A7" w14:textId="0D6073BA" w:rsidR="002D1BE1" w:rsidRDefault="002D1BE1" w:rsidP="006D03C4">
                      <w:pPr>
                        <w:pStyle w:val="Zkladnodstavec"/>
                        <w:suppressAutoHyphens/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 w:rsidRPr="00330802"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 xml:space="preserve">ORLEN Unipetrol Doprava s.r.o. </w:t>
                      </w:r>
                      <w:r w:rsidRPr="00330802"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6D03C4"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ORLEN Unipetrol RPA s.r.o. (včetně odštěpných závodů BENZINA a POLYMER INSTITUTE BRNO)</w:t>
                      </w:r>
                    </w:p>
                    <w:p w14:paraId="7BE265BB" w14:textId="1941640E" w:rsidR="002D1BE1" w:rsidRDefault="002D1BE1" w:rsidP="006D03C4">
                      <w:pPr>
                        <w:pStyle w:val="Zkladnodstavec"/>
                        <w:suppressAutoHyphens/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PARAMO, a.s.</w:t>
                      </w:r>
                    </w:p>
                    <w:p w14:paraId="7CA81A44" w14:textId="6C91BE1F" w:rsidR="002D1BE1" w:rsidRDefault="002D1BE1" w:rsidP="006D03C4">
                      <w:pPr>
                        <w:pStyle w:val="Zkladnodstavec"/>
                        <w:suppressAutoHyphens/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SPOLANA s.r.o.</w:t>
                      </w:r>
                    </w:p>
                    <w:p w14:paraId="2E379C08" w14:textId="4BD786EA" w:rsidR="002D1BE1" w:rsidRPr="006D03C4" w:rsidRDefault="002D1BE1" w:rsidP="006D03C4">
                      <w:pPr>
                        <w:pStyle w:val="Zkladnodstavec"/>
                        <w:suppressAutoHyphens/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PETROTRANS, s.r.o.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E521D">
        <w:tab/>
      </w:r>
    </w:p>
    <w:p w14:paraId="6AE490DF" w14:textId="77777777" w:rsidR="003844C5" w:rsidRDefault="003844C5" w:rsidP="003844C5"/>
    <w:p w14:paraId="5D969E4A" w14:textId="77777777" w:rsidR="003844C5" w:rsidRDefault="008E57B6" w:rsidP="003844C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6F6F41A" wp14:editId="2AFF64C9">
                <wp:simplePos x="0" y="0"/>
                <wp:positionH relativeFrom="column">
                  <wp:posOffset>4211320</wp:posOffset>
                </wp:positionH>
                <wp:positionV relativeFrom="page">
                  <wp:posOffset>9748520</wp:posOffset>
                </wp:positionV>
                <wp:extent cx="1737360" cy="228600"/>
                <wp:effectExtent l="0" t="0" r="1524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D089B" w14:textId="77777777" w:rsidR="002D1BE1" w:rsidRPr="00296E1C" w:rsidRDefault="002D1BE1" w:rsidP="00296E1C">
                            <w:pPr>
                              <w:pStyle w:val="Zkladnodstavec"/>
                              <w:jc w:val="right"/>
                              <w:rPr>
                                <w:rFonts w:ascii="Arial" w:hAnsi="Arial" w:cs="Arial"/>
                                <w:color w:val="FF0000"/>
                                <w:spacing w:val="8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296E1C">
                              <w:rPr>
                                <w:rFonts w:ascii="Arial" w:hAnsi="Arial" w:cs="Arial"/>
                                <w:color w:val="FF0000"/>
                                <w:spacing w:val="8"/>
                                <w:sz w:val="16"/>
                                <w:szCs w:val="16"/>
                                <w:lang w:val="cs-CZ"/>
                              </w:rPr>
                              <w:t>Určeno pouze pro vnitřní potřebu</w:t>
                            </w:r>
                          </w:p>
                          <w:p w14:paraId="1EA00358" w14:textId="77777777" w:rsidR="002D1BE1" w:rsidRPr="00296E1C" w:rsidRDefault="002D1BE1" w:rsidP="003844C5">
                            <w:pPr>
                              <w:jc w:val="right"/>
                              <w:rPr>
                                <w:color w:val="E30613"/>
                                <w:spacing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F41A" id="Text Box 9" o:spid="_x0000_s1028" type="#_x0000_t202" style="position:absolute;margin-left:331.6pt;margin-top:767.6pt;width:136.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" filled="f" stroked="f">
                <v:textbox inset="0,0,0,0">
                  <w:txbxContent>
                    <w:p w14:paraId="34DD089B" w14:textId="77777777" w:rsidR="002D1BE1" w:rsidRPr="00296E1C" w:rsidRDefault="002D1BE1" w:rsidP="00296E1C">
                      <w:pPr>
                        <w:pStyle w:val="Zkladnodstavec"/>
                        <w:jc w:val="right"/>
                        <w:rPr>
                          <w:rFonts w:ascii="Arial" w:hAnsi="Arial" w:cs="Arial"/>
                          <w:color w:val="FF0000"/>
                          <w:spacing w:val="8"/>
                          <w:sz w:val="16"/>
                          <w:szCs w:val="16"/>
                          <w:lang w:val="cs-CZ"/>
                        </w:rPr>
                      </w:pPr>
                      <w:r w:rsidRPr="00296E1C">
                        <w:rPr>
                          <w:rFonts w:ascii="Arial" w:hAnsi="Arial" w:cs="Arial"/>
                          <w:color w:val="FF0000"/>
                          <w:spacing w:val="8"/>
                          <w:sz w:val="16"/>
                          <w:szCs w:val="16"/>
                          <w:lang w:val="cs-CZ"/>
                        </w:rPr>
                        <w:t>Určeno pouze pro vnitřní potřebu</w:t>
                      </w:r>
                    </w:p>
                    <w:p w14:paraId="1EA00358" w14:textId="77777777" w:rsidR="002D1BE1" w:rsidRPr="00296E1C" w:rsidRDefault="002D1BE1" w:rsidP="003844C5">
                      <w:pPr>
                        <w:jc w:val="right"/>
                        <w:rPr>
                          <w:color w:val="E30613"/>
                          <w:spacing w:val="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64370A5" w14:textId="77777777" w:rsidR="003844C5" w:rsidRDefault="003844C5" w:rsidP="003844C5"/>
    <w:p w14:paraId="14455C23" w14:textId="77777777" w:rsidR="003844C5" w:rsidRDefault="003844C5" w:rsidP="003844C5">
      <w:pPr>
        <w:pStyle w:val="Obsah1"/>
        <w:spacing w:line="240" w:lineRule="auto"/>
      </w:pPr>
    </w:p>
    <w:p w14:paraId="43EC574C" w14:textId="77777777" w:rsidR="003844C5" w:rsidRDefault="003844C5" w:rsidP="003844C5"/>
    <w:p w14:paraId="5CDDDB5F" w14:textId="77777777" w:rsidR="003844C5" w:rsidRDefault="008E57B6" w:rsidP="003844C5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1" allowOverlap="1" wp14:anchorId="22CA369B" wp14:editId="1A29E250">
                <wp:simplePos x="0" y="0"/>
                <wp:positionH relativeFrom="margin">
                  <wp:posOffset>208280</wp:posOffset>
                </wp:positionH>
                <wp:positionV relativeFrom="page">
                  <wp:posOffset>5549265</wp:posOffset>
                </wp:positionV>
                <wp:extent cx="6268720" cy="1272540"/>
                <wp:effectExtent l="0" t="0" r="1778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AEBE2" w14:textId="77777777" w:rsidR="002D1BE1" w:rsidRPr="001126FD" w:rsidRDefault="002D1BE1" w:rsidP="003844C5">
                            <w:pPr>
                              <w:rPr>
                                <w:b/>
                                <w:bCs w:val="0"/>
                                <w:caps/>
                                <w:color w:val="676D6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369B" id="Text Box 12" o:spid="_x0000_s1029" type="#_x0000_t202" style="position:absolute;margin-left:16.4pt;margin-top:436.95pt;width:493.6pt;height:100.2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" filled="f" stroked="f">
                <v:textbox inset="0,0,0,0">
                  <w:txbxContent>
                    <w:p w14:paraId="443AEBE2" w14:textId="77777777" w:rsidR="002D1BE1" w:rsidRPr="001126FD" w:rsidRDefault="002D1BE1" w:rsidP="003844C5">
                      <w:pPr>
                        <w:rPr>
                          <w:b/>
                          <w:bCs w:val="0"/>
                          <w:caps/>
                          <w:color w:val="676D6F"/>
                          <w:sz w:val="24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635A068" w14:textId="77777777" w:rsidR="003844C5" w:rsidRDefault="008E57B6" w:rsidP="003844C5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35DC7815" wp14:editId="709B95E1">
                <wp:simplePos x="0" y="0"/>
                <wp:positionH relativeFrom="margin">
                  <wp:posOffset>208280</wp:posOffset>
                </wp:positionH>
                <wp:positionV relativeFrom="page">
                  <wp:posOffset>4493260</wp:posOffset>
                </wp:positionV>
                <wp:extent cx="6286500" cy="617220"/>
                <wp:effectExtent l="0" t="0" r="0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7CD18" w14:textId="374B1520" w:rsidR="002D1BE1" w:rsidRPr="006F6488" w:rsidRDefault="002D1BE1" w:rsidP="006361C2">
                            <w:pPr>
                              <w:jc w:val="center"/>
                              <w:rPr>
                                <w:b/>
                                <w:bCs w:val="0"/>
                                <w:caps/>
                                <w:color w:val="D81E04"/>
                                <w:sz w:val="28"/>
                                <w:szCs w:val="28"/>
                              </w:rPr>
                            </w:pPr>
                            <w:r w:rsidRPr="006D03C4">
                              <w:rPr>
                                <w:b/>
                                <w:bCs w:val="0"/>
                                <w:caps/>
                                <w:color w:val="D81E04"/>
                                <w:sz w:val="28"/>
                                <w:szCs w:val="28"/>
                              </w:rPr>
                              <w:t>Vybavení dopravních jednotek zajišťujících přepravu nebezpečných věcí po silnici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7815" id="Text Box 11" o:spid="_x0000_s1030" type="#_x0000_t202" style="position:absolute;margin-left:16.4pt;margin-top:353.8pt;width:495pt;height:48.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" filled="f" stroked="f">
                <v:textbox inset="0,0,0,0">
                  <w:txbxContent>
                    <w:p w14:paraId="5117CD18" w14:textId="374B1520" w:rsidR="002D1BE1" w:rsidRPr="006F6488" w:rsidRDefault="002D1BE1" w:rsidP="006361C2">
                      <w:pPr>
                        <w:jc w:val="center"/>
                        <w:rPr>
                          <w:b/>
                          <w:bCs w:val="0"/>
                          <w:caps/>
                          <w:color w:val="D81E04"/>
                          <w:sz w:val="28"/>
                          <w:szCs w:val="28"/>
                        </w:rPr>
                      </w:pPr>
                      <w:r w:rsidRPr="006D03C4">
                        <w:rPr>
                          <w:b/>
                          <w:bCs w:val="0"/>
                          <w:caps/>
                          <w:color w:val="D81E04"/>
                          <w:sz w:val="28"/>
                          <w:szCs w:val="28"/>
                        </w:rPr>
                        <w:t>Vybavení dopravních jednotek zajišťujících přepravu nebezpečných věcí po silnici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25787E8" w14:textId="77777777" w:rsidR="003844C5" w:rsidRDefault="003844C5" w:rsidP="003844C5"/>
    <w:p w14:paraId="430585C1" w14:textId="77777777" w:rsidR="003844C5" w:rsidRDefault="003844C5" w:rsidP="003844C5"/>
    <w:p w14:paraId="45E918FA" w14:textId="77777777" w:rsidR="003844C5" w:rsidRDefault="003844C5" w:rsidP="003844C5"/>
    <w:p w14:paraId="1A6FFCD3" w14:textId="77777777" w:rsidR="003844C5" w:rsidRDefault="003844C5" w:rsidP="003844C5"/>
    <w:p w14:paraId="5542E180" w14:textId="77777777" w:rsidR="003844C5" w:rsidRDefault="003844C5" w:rsidP="003844C5"/>
    <w:p w14:paraId="01D1C3D8" w14:textId="77777777" w:rsidR="003844C5" w:rsidRDefault="003844C5" w:rsidP="003844C5">
      <w:pPr>
        <w:pStyle w:val="Obsah1"/>
        <w:spacing w:line="240" w:lineRule="auto"/>
      </w:pPr>
    </w:p>
    <w:p w14:paraId="6752EEDD" w14:textId="77777777" w:rsidR="003844C5" w:rsidRDefault="003844C5" w:rsidP="003844C5">
      <w:pPr>
        <w:pStyle w:val="Obsah1"/>
        <w:spacing w:line="240" w:lineRule="auto"/>
      </w:pPr>
    </w:p>
    <w:p w14:paraId="73A2735E" w14:textId="77777777" w:rsidR="003844C5" w:rsidRDefault="003844C5" w:rsidP="003844C5">
      <w:pPr>
        <w:pStyle w:val="Obsah1"/>
        <w:spacing w:line="240" w:lineRule="auto"/>
      </w:pPr>
    </w:p>
    <w:p w14:paraId="3A30E13F" w14:textId="77777777" w:rsidR="003844C5" w:rsidRDefault="003844C5" w:rsidP="003844C5"/>
    <w:p w14:paraId="003E10B9" w14:textId="77777777" w:rsidR="003844C5" w:rsidRDefault="003844C5" w:rsidP="003844C5">
      <w:pPr>
        <w:pStyle w:val="Obsah1"/>
        <w:spacing w:line="240" w:lineRule="auto"/>
      </w:pPr>
    </w:p>
    <w:p w14:paraId="68142CB9" w14:textId="77777777" w:rsidR="003844C5" w:rsidRDefault="003844C5" w:rsidP="003844C5"/>
    <w:p w14:paraId="690492CB" w14:textId="77777777" w:rsidR="003844C5" w:rsidRDefault="003844C5" w:rsidP="003844C5"/>
    <w:p w14:paraId="6F8058F3" w14:textId="77777777" w:rsidR="003844C5" w:rsidRDefault="003844C5" w:rsidP="003844C5"/>
    <w:p w14:paraId="29E14F00" w14:textId="77777777" w:rsidR="003844C5" w:rsidRDefault="003844C5" w:rsidP="003844C5"/>
    <w:p w14:paraId="43A07C0E" w14:textId="77777777" w:rsidR="003844C5" w:rsidRDefault="003844C5" w:rsidP="003844C5"/>
    <w:p w14:paraId="7EC402BE" w14:textId="77777777" w:rsidR="00296E1C" w:rsidRDefault="00296E1C" w:rsidP="003844C5"/>
    <w:p w14:paraId="40AA352D" w14:textId="77777777" w:rsidR="00296E1C" w:rsidRDefault="00296E1C" w:rsidP="003844C5"/>
    <w:p w14:paraId="5CC6C674" w14:textId="77777777" w:rsidR="003844C5" w:rsidRDefault="003844C5" w:rsidP="00F11A03">
      <w:pPr>
        <w:tabs>
          <w:tab w:val="right" w:pos="10490"/>
        </w:tabs>
      </w:pPr>
      <w:r>
        <w:t>Schválil:</w:t>
      </w:r>
      <w:r>
        <w:tab/>
        <w:t>GŘ / Jednatelé společností</w:t>
      </w:r>
    </w:p>
    <w:p w14:paraId="50B83871" w14:textId="18116A8F" w:rsidR="003844C5" w:rsidRDefault="003844C5" w:rsidP="00F11A03">
      <w:pPr>
        <w:tabs>
          <w:tab w:val="right" w:pos="10490"/>
        </w:tabs>
        <w:rPr>
          <w:bCs w:val="0"/>
        </w:rPr>
      </w:pPr>
      <w:r>
        <w:rPr>
          <w:bCs w:val="0"/>
        </w:rPr>
        <w:t>Platnost od:</w:t>
      </w:r>
      <w:r>
        <w:rPr>
          <w:bCs w:val="0"/>
        </w:rPr>
        <w:tab/>
      </w:r>
      <w:r w:rsidR="00B32DD8">
        <w:rPr>
          <w:bCs w:val="0"/>
        </w:rPr>
        <w:t>9. 5. 2023</w:t>
      </w:r>
    </w:p>
    <w:p w14:paraId="465A1AE5" w14:textId="77777777" w:rsidR="003844C5" w:rsidRDefault="003844C5" w:rsidP="00F11A03">
      <w:pPr>
        <w:tabs>
          <w:tab w:val="right" w:pos="10490"/>
        </w:tabs>
      </w:pPr>
      <w:r>
        <w:t>Správce dokumentu:</w:t>
      </w:r>
      <w:r>
        <w:tab/>
      </w:r>
      <w:r w:rsidR="007444D6">
        <w:t>ORLEN Unipetrol</w:t>
      </w:r>
      <w:r>
        <w:t xml:space="preserve"> </w:t>
      </w:r>
      <w:r w:rsidR="00CF3D4E">
        <w:t>RPA</w:t>
      </w:r>
      <w:r>
        <w:t xml:space="preserve"> s.r.o. - </w:t>
      </w:r>
      <w:r w:rsidR="00947250">
        <w:t>Odbor systémů řízení</w:t>
      </w:r>
    </w:p>
    <w:p w14:paraId="09C6A6DA" w14:textId="36A6C612" w:rsidR="003844C5" w:rsidRDefault="003844C5" w:rsidP="00F11A03">
      <w:pPr>
        <w:tabs>
          <w:tab w:val="right" w:pos="10490"/>
        </w:tabs>
        <w:rPr>
          <w:bCs w:val="0"/>
        </w:rPr>
      </w:pPr>
      <w:r>
        <w:rPr>
          <w:bCs w:val="0"/>
        </w:rPr>
        <w:t>Zpracovatel:</w:t>
      </w:r>
      <w:r>
        <w:rPr>
          <w:bCs w:val="0"/>
        </w:rPr>
        <w:tab/>
      </w:r>
      <w:r w:rsidR="006D03C4">
        <w:rPr>
          <w:bCs w:val="0"/>
        </w:rPr>
        <w:t>ORLEN Unipetrol RPA s.r.o. – Úsek bezpečnosti – Ing. Quido Kratochvíl</w:t>
      </w:r>
    </w:p>
    <w:p w14:paraId="24FB9CA3" w14:textId="77777777" w:rsidR="003844C5" w:rsidRDefault="003844C5" w:rsidP="003844C5"/>
    <w:p w14:paraId="63B4EFD5" w14:textId="77777777" w:rsidR="003844C5" w:rsidRDefault="003844C5" w:rsidP="003844C5"/>
    <w:p w14:paraId="2F619752" w14:textId="77777777" w:rsidR="003844C5" w:rsidRDefault="003844C5" w:rsidP="003844C5"/>
    <w:p w14:paraId="4DF6EF91" w14:textId="77777777" w:rsidR="00934ACA" w:rsidRPr="006F6488" w:rsidRDefault="003844C5" w:rsidP="003844C5">
      <w:pPr>
        <w:spacing w:after="120"/>
        <w:rPr>
          <w:b/>
          <w:color w:val="D81E04"/>
          <w:sz w:val="28"/>
        </w:rPr>
      </w:pPr>
      <w:r w:rsidRPr="006F6488">
        <w:rPr>
          <w:color w:val="D81E04"/>
        </w:rPr>
        <w:br w:type="page"/>
      </w:r>
      <w:r w:rsidR="00934ACA" w:rsidRPr="006F6488">
        <w:rPr>
          <w:b/>
          <w:color w:val="D81E04"/>
          <w:sz w:val="28"/>
        </w:rPr>
        <w:lastRenderedPageBreak/>
        <w:t>Seznam změn</w:t>
      </w:r>
    </w:p>
    <w:tbl>
      <w:tblPr>
        <w:tblW w:w="105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900"/>
        <w:gridCol w:w="4813"/>
        <w:gridCol w:w="1440"/>
        <w:gridCol w:w="1620"/>
      </w:tblGrid>
      <w:tr w:rsidR="00934ACA" w14:paraId="587540D0" w14:textId="77777777" w:rsidTr="00592F7D">
        <w:trPr>
          <w:cantSplit/>
          <w:trHeight w:val="360"/>
        </w:trPr>
        <w:tc>
          <w:tcPr>
            <w:tcW w:w="915" w:type="dxa"/>
            <w:vMerge w:val="restart"/>
            <w:tcBorders>
              <w:top w:val="single" w:sz="8" w:space="0" w:color="71777A"/>
              <w:left w:val="single" w:sz="8" w:space="0" w:color="71777A"/>
              <w:bottom w:val="single" w:sz="4" w:space="0" w:color="A6A6A6"/>
              <w:right w:val="single" w:sz="8" w:space="0" w:color="FFFFFF" w:themeColor="background1"/>
            </w:tcBorders>
            <w:shd w:val="clear" w:color="auto" w:fill="676D6F"/>
            <w:noWrap/>
            <w:vAlign w:val="center"/>
          </w:tcPr>
          <w:p w14:paraId="15517228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Číslo změny</w:t>
            </w:r>
          </w:p>
        </w:tc>
        <w:tc>
          <w:tcPr>
            <w:tcW w:w="1800" w:type="dxa"/>
            <w:gridSpan w:val="2"/>
            <w:tcBorders>
              <w:top w:val="single" w:sz="8" w:space="0" w:color="71777A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70953242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Číslo strany</w:t>
            </w:r>
          </w:p>
        </w:tc>
        <w:tc>
          <w:tcPr>
            <w:tcW w:w="4813" w:type="dxa"/>
            <w:vMerge w:val="restart"/>
            <w:tcBorders>
              <w:top w:val="single" w:sz="8" w:space="0" w:color="71777A"/>
              <w:left w:val="single" w:sz="8" w:space="0" w:color="FFFFFF" w:themeColor="background1"/>
              <w:bottom w:val="single" w:sz="4" w:space="0" w:color="A6A6A6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26B603FE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Předmět změny</w:t>
            </w:r>
          </w:p>
        </w:tc>
        <w:tc>
          <w:tcPr>
            <w:tcW w:w="1440" w:type="dxa"/>
            <w:vMerge w:val="restart"/>
            <w:tcBorders>
              <w:top w:val="single" w:sz="8" w:space="0" w:color="71777A"/>
              <w:left w:val="single" w:sz="8" w:space="0" w:color="FFFFFF" w:themeColor="background1"/>
              <w:bottom w:val="single" w:sz="4" w:space="0" w:color="A6A6A6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2FC3DE0C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Platnost od</w:t>
            </w:r>
          </w:p>
        </w:tc>
        <w:tc>
          <w:tcPr>
            <w:tcW w:w="1620" w:type="dxa"/>
            <w:vMerge w:val="restart"/>
            <w:tcBorders>
              <w:top w:val="single" w:sz="8" w:space="0" w:color="71777A"/>
              <w:left w:val="single" w:sz="8" w:space="0" w:color="FFFFFF" w:themeColor="background1"/>
              <w:bottom w:val="single" w:sz="4" w:space="0" w:color="A6A6A6"/>
              <w:right w:val="single" w:sz="8" w:space="0" w:color="71777A"/>
            </w:tcBorders>
            <w:shd w:val="clear" w:color="auto" w:fill="676D6F"/>
            <w:vAlign w:val="center"/>
          </w:tcPr>
          <w:p w14:paraId="082A43BC" w14:textId="77777777" w:rsidR="00934ACA" w:rsidRPr="00E2375F" w:rsidRDefault="00934ACA" w:rsidP="006306BE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Schválil</w:t>
            </w:r>
            <w:r w:rsidR="006306BE">
              <w:rPr>
                <w:b/>
                <w:color w:val="FFFFFF" w:themeColor="background1"/>
                <w:sz w:val="18"/>
              </w:rPr>
              <w:br/>
            </w:r>
            <w:r w:rsidRPr="00E2375F">
              <w:rPr>
                <w:b/>
                <w:color w:val="FFFFFF" w:themeColor="background1"/>
                <w:sz w:val="18"/>
              </w:rPr>
              <w:t>(funkce, podpis)</w:t>
            </w:r>
          </w:p>
        </w:tc>
      </w:tr>
      <w:tr w:rsidR="00934ACA" w14:paraId="2AA94958" w14:textId="77777777" w:rsidTr="00592F7D">
        <w:trPr>
          <w:cantSplit/>
          <w:trHeight w:val="405"/>
        </w:trPr>
        <w:tc>
          <w:tcPr>
            <w:tcW w:w="915" w:type="dxa"/>
            <w:vMerge/>
            <w:tcBorders>
              <w:top w:val="single" w:sz="4" w:space="0" w:color="A6A6A6"/>
              <w:left w:val="single" w:sz="8" w:space="0" w:color="71777A"/>
              <w:bottom w:val="single" w:sz="8" w:space="0" w:color="71777A"/>
              <w:right w:val="single" w:sz="8" w:space="0" w:color="FFFFFF" w:themeColor="background1"/>
            </w:tcBorders>
            <w:vAlign w:val="center"/>
          </w:tcPr>
          <w:p w14:paraId="25444A46" w14:textId="77777777" w:rsidR="00934ACA" w:rsidRDefault="00934ACA"/>
        </w:tc>
        <w:tc>
          <w:tcPr>
            <w:tcW w:w="9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71777A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47E229AF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vyjmuté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71777A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4A65F8A3" w14:textId="77777777" w:rsidR="00934ACA" w:rsidRPr="00E2375F" w:rsidRDefault="00934ACA">
            <w:pPr>
              <w:spacing w:before="0"/>
              <w:jc w:val="center"/>
              <w:rPr>
                <w:b/>
                <w:color w:val="FFFFFF" w:themeColor="background1"/>
                <w:sz w:val="18"/>
              </w:rPr>
            </w:pPr>
            <w:r w:rsidRPr="00E2375F">
              <w:rPr>
                <w:b/>
                <w:color w:val="FFFFFF" w:themeColor="background1"/>
                <w:sz w:val="18"/>
              </w:rPr>
              <w:t>vložené</w:t>
            </w:r>
          </w:p>
        </w:tc>
        <w:tc>
          <w:tcPr>
            <w:tcW w:w="4813" w:type="dxa"/>
            <w:vMerge/>
            <w:tcBorders>
              <w:top w:val="single" w:sz="4" w:space="0" w:color="A6A6A6"/>
              <w:left w:val="single" w:sz="8" w:space="0" w:color="FFFFFF" w:themeColor="background1"/>
              <w:bottom w:val="single" w:sz="8" w:space="0" w:color="71777A"/>
              <w:right w:val="single" w:sz="8" w:space="0" w:color="FFFFFF" w:themeColor="background1"/>
            </w:tcBorders>
            <w:shd w:val="clear" w:color="auto" w:fill="676D6F"/>
            <w:vAlign w:val="center"/>
          </w:tcPr>
          <w:p w14:paraId="45006BCB" w14:textId="77777777" w:rsidR="00934ACA" w:rsidRDefault="00934ACA"/>
        </w:tc>
        <w:tc>
          <w:tcPr>
            <w:tcW w:w="1440" w:type="dxa"/>
            <w:vMerge/>
            <w:tcBorders>
              <w:top w:val="single" w:sz="4" w:space="0" w:color="A6A6A6"/>
              <w:left w:val="single" w:sz="8" w:space="0" w:color="FFFFFF" w:themeColor="background1"/>
              <w:bottom w:val="single" w:sz="8" w:space="0" w:color="71777A"/>
              <w:right w:val="single" w:sz="8" w:space="0" w:color="FFFFFF" w:themeColor="background1"/>
            </w:tcBorders>
            <w:vAlign w:val="center"/>
          </w:tcPr>
          <w:p w14:paraId="3C3417C6" w14:textId="77777777" w:rsidR="00934ACA" w:rsidRDefault="00934ACA"/>
        </w:tc>
        <w:tc>
          <w:tcPr>
            <w:tcW w:w="1620" w:type="dxa"/>
            <w:vMerge/>
            <w:tcBorders>
              <w:top w:val="single" w:sz="4" w:space="0" w:color="A6A6A6"/>
              <w:left w:val="single" w:sz="8" w:space="0" w:color="FFFFFF" w:themeColor="background1"/>
              <w:bottom w:val="single" w:sz="8" w:space="0" w:color="71777A"/>
              <w:right w:val="single" w:sz="8" w:space="0" w:color="71777A"/>
            </w:tcBorders>
            <w:vAlign w:val="center"/>
          </w:tcPr>
          <w:p w14:paraId="3580D648" w14:textId="77777777" w:rsidR="00934ACA" w:rsidRDefault="00934ACA"/>
        </w:tc>
      </w:tr>
      <w:tr w:rsidR="00934ACA" w14:paraId="5AFA8067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B6F8FDB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1EEAB10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C254AD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DB6207B" w14:textId="77777777" w:rsidR="00934ACA" w:rsidRPr="00B94BD7" w:rsidRDefault="00934ACA">
            <w:pPr>
              <w:spacing w:before="20" w:after="20"/>
              <w:rPr>
                <w:rFonts w:cs="Arial"/>
                <w:bCs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F08F60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5D2971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3E553F25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71CDAB7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8FF7C8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C58AC3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0D3B923" w14:textId="77777777" w:rsidR="00934ACA" w:rsidRPr="00B94BD7" w:rsidRDefault="00934ACA">
            <w:pPr>
              <w:spacing w:before="20" w:after="20"/>
              <w:rPr>
                <w:rFonts w:cs="Arial"/>
                <w:bCs w:val="0"/>
                <w:sz w:val="24"/>
              </w:rPr>
            </w:pPr>
            <w:r w:rsidRPr="00B94BD7">
              <w:rPr>
                <w:rFonts w:cs="Arial"/>
                <w:bCs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572308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8BDA450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9ACC057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7643D1D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B89771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3AAD3B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B8836CB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3AAEF7F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FB2CE9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94AF197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35B8DB7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A58839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0BD171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12BA20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1F3A3C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ADE32A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4A1856EC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B22E00F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3FA6DC0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951317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AE3B6D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CE92AD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81C8B4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6BF3293C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2CB68B0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07BF05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DBF3F1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CE47CA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48F9D1D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48B381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2082DFAE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A81D80F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24A9BA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34143B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9CF56E4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2451E0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09DCB0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449DCC61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7CBCDA8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09D8FC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7A0C44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D9646C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9265E0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FF1A6EF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DB3828A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4B68FDC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AB9D6F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678BF3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14D442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C3C607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34D75F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3C3A3879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AA39AA3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170230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5FC85C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3A5130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ED72D4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FF02EA4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7857E992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0954D34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ABF962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2F08DAB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177ACB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72AC3C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EA5591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1C05583A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FA88FE8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0A5998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BFF157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3E6B4F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4B95FEB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6A17B5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7028583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4167593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3CA94D5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608BA4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7DF0E0F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32B2E3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A99BD5D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1F6ECF9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6C89536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810E8F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BC56BD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FC6444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4376F8D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DBF60F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4A2C9BD2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8EDC3C0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47B9EE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58BE1F4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26825E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0830E12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EBFABB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279A9C80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C62B49C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1B79F09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C5CF85B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5B09DF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3A8DD9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049504E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0E257A80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1729E02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17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524A5D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9FA1CC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B2E5CE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CADD6EB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41AAB2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758F8108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ED926DD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BB4C61F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1218B4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EE9BC26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7E3D9F7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B2DC29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5B8A07C7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D56101C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9B4D3E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932BEB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2ACBD60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68DF09D5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F89262A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  <w:tr w:rsidR="00934ACA" w14:paraId="56F2AE1F" w14:textId="77777777" w:rsidTr="00E2375F">
        <w:trPr>
          <w:trHeight w:val="525"/>
        </w:trPr>
        <w:tc>
          <w:tcPr>
            <w:tcW w:w="915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5959340F" w14:textId="77777777" w:rsidR="00934ACA" w:rsidRPr="00B94BD7" w:rsidRDefault="00934ACA">
            <w:pPr>
              <w:spacing w:before="0"/>
              <w:jc w:val="center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20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E2F0A5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7DABFB0C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4813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49CB06F3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0CD68168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71777A"/>
              <w:left w:val="single" w:sz="8" w:space="0" w:color="71777A"/>
              <w:bottom w:val="single" w:sz="8" w:space="0" w:color="71777A"/>
              <w:right w:val="single" w:sz="8" w:space="0" w:color="71777A"/>
            </w:tcBorders>
            <w:shd w:val="clear" w:color="auto" w:fill="FFFFFF" w:themeFill="background1"/>
            <w:vAlign w:val="center"/>
          </w:tcPr>
          <w:p w14:paraId="1C2F2031" w14:textId="77777777" w:rsidR="00934ACA" w:rsidRPr="00B94BD7" w:rsidRDefault="00934ACA">
            <w:pPr>
              <w:spacing w:before="20" w:after="20"/>
              <w:rPr>
                <w:rFonts w:cs="Arial"/>
                <w:sz w:val="24"/>
              </w:rPr>
            </w:pPr>
            <w:r w:rsidRPr="00B94BD7">
              <w:rPr>
                <w:rFonts w:cs="Arial"/>
                <w:sz w:val="24"/>
              </w:rPr>
              <w:t> </w:t>
            </w:r>
          </w:p>
        </w:tc>
      </w:tr>
    </w:tbl>
    <w:p w14:paraId="370ECF8D" w14:textId="77777777" w:rsidR="00E2375F" w:rsidRDefault="00E2375F" w:rsidP="00E2375F">
      <w:pPr>
        <w:pStyle w:val="Zkladnodstavec"/>
        <w:suppressAutoHyphens/>
        <w:rPr>
          <w:rFonts w:ascii="Arial" w:hAnsi="Arial" w:cs="Arial"/>
          <w:b/>
          <w:bCs/>
          <w:spacing w:val="-8"/>
          <w:sz w:val="20"/>
          <w:szCs w:val="20"/>
          <w:lang w:val="cs-CZ"/>
        </w:rPr>
      </w:pPr>
    </w:p>
    <w:p w14:paraId="4E3D2A77" w14:textId="77777777" w:rsidR="00E2375F" w:rsidRDefault="00E2375F" w:rsidP="00E2375F">
      <w:pPr>
        <w:pStyle w:val="Zkladnodstavec"/>
        <w:suppressAutoHyphens/>
        <w:rPr>
          <w:rFonts w:ascii="Arial" w:hAnsi="Arial" w:cs="Arial"/>
          <w:spacing w:val="-8"/>
          <w:sz w:val="20"/>
          <w:szCs w:val="20"/>
          <w:lang w:val="cs-CZ"/>
        </w:rPr>
      </w:pPr>
      <w:r>
        <w:rPr>
          <w:rFonts w:ascii="Arial" w:hAnsi="Arial" w:cs="Arial"/>
          <w:b/>
          <w:bCs/>
          <w:spacing w:val="-8"/>
          <w:sz w:val="20"/>
          <w:szCs w:val="20"/>
          <w:lang w:val="cs-CZ"/>
        </w:rPr>
        <w:t>Upozornění</w:t>
      </w:r>
      <w:r>
        <w:rPr>
          <w:rFonts w:ascii="Arial" w:hAnsi="Arial" w:cs="Arial"/>
          <w:spacing w:val="-8"/>
          <w:sz w:val="20"/>
          <w:szCs w:val="20"/>
          <w:lang w:val="cs-CZ"/>
        </w:rPr>
        <w:t xml:space="preserve">: Změnové řízení je prováděno dle </w:t>
      </w:r>
      <w:r w:rsidR="00F1255A">
        <w:rPr>
          <w:rFonts w:ascii="Arial" w:hAnsi="Arial" w:cs="Arial"/>
          <w:spacing w:val="-8"/>
          <w:sz w:val="20"/>
          <w:szCs w:val="20"/>
          <w:lang w:val="cs-CZ"/>
        </w:rPr>
        <w:t>s</w:t>
      </w:r>
      <w:r>
        <w:rPr>
          <w:rFonts w:ascii="Arial" w:hAnsi="Arial" w:cs="Arial"/>
          <w:spacing w:val="-8"/>
          <w:sz w:val="20"/>
          <w:szCs w:val="20"/>
          <w:lang w:val="cs-CZ"/>
        </w:rPr>
        <w:t>měrnice 821.</w:t>
      </w:r>
    </w:p>
    <w:p w14:paraId="02ABBF81" w14:textId="77777777" w:rsidR="00CC24E0" w:rsidRDefault="00934ACA" w:rsidP="00CC24E0">
      <w:pPr>
        <w:pStyle w:val="Obsah1"/>
        <w:tabs>
          <w:tab w:val="left" w:pos="403"/>
          <w:tab w:val="right" w:leader="dot" w:pos="10536"/>
        </w:tabs>
        <w:rPr>
          <w:noProof/>
        </w:rPr>
      </w:pPr>
      <w:bookmarkStart w:id="1" w:name="_Toc233705857"/>
      <w:r>
        <w:br w:type="page"/>
      </w:r>
      <w:r w:rsidRPr="006F6488">
        <w:rPr>
          <w:b/>
          <w:bCs w:val="0"/>
          <w:color w:val="D81E04"/>
          <w:sz w:val="28"/>
        </w:rPr>
        <w:lastRenderedPageBreak/>
        <w:t>Obsah</w:t>
      </w:r>
      <w:bookmarkEnd w:id="1"/>
      <w:r w:rsidRPr="006F6488">
        <w:rPr>
          <w:b/>
          <w:bCs w:val="0"/>
          <w:color w:val="D81E04"/>
          <w:sz w:val="28"/>
        </w:rPr>
        <w:t xml:space="preserve"> </w:t>
      </w:r>
      <w:r w:rsidR="00CC24E0">
        <w:rPr>
          <w:b/>
          <w:bCs w:val="0"/>
          <w:color w:val="009490"/>
        </w:rPr>
        <w:fldChar w:fldCharType="begin"/>
      </w:r>
      <w:r w:rsidR="00CC24E0">
        <w:rPr>
          <w:b/>
          <w:bCs w:val="0"/>
          <w:color w:val="009490"/>
        </w:rPr>
        <w:instrText xml:space="preserve"> TOC \o "1-1" \h \z \t "Nadpis 2;2;Nadpis 3;3" </w:instrText>
      </w:r>
      <w:r w:rsidR="00CC24E0">
        <w:rPr>
          <w:b/>
          <w:bCs w:val="0"/>
          <w:color w:val="009490"/>
        </w:rPr>
        <w:fldChar w:fldCharType="separate"/>
      </w:r>
    </w:p>
    <w:p w14:paraId="11DE7322" w14:textId="74A95CCE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58" w:history="1">
        <w:r w:rsidR="00CC24E0" w:rsidRPr="004676EA">
          <w:rPr>
            <w:rStyle w:val="Hypertextovodkaz"/>
            <w:noProof/>
          </w:rPr>
          <w:t>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Účel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_Toc127184958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1DF3ACD5" w14:textId="4B877927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59" w:history="1">
        <w:r w:rsidR="00CC24E0" w:rsidRPr="004676EA">
          <w:rPr>
            <w:rStyle w:val="Hypertextovodkaz"/>
            <w:noProof/>
          </w:rPr>
          <w:t>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Rozsah platnosti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_Toc127184959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283A2AD1" w14:textId="0D5364E2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0" w:history="1">
        <w:r w:rsidR="00CC24E0" w:rsidRPr="004676EA">
          <w:rPr>
            <w:rStyle w:val="Hypertextovodkaz"/>
            <w:noProof/>
          </w:rPr>
          <w:t>3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Pojmy, definice a zkratky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_Toc127184960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5A8959AF" w14:textId="09A4F841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1" w:history="1">
        <w:r w:rsidR="00CC24E0" w:rsidRPr="004676EA">
          <w:rPr>
            <w:rStyle w:val="Hypertextovodkaz"/>
            <w:noProof/>
          </w:rPr>
          <w:t>4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Požadavky na vybavení dopravních jednotek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_Toc127184961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62426C88" w14:textId="11DC2EC6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2" w:history="1">
        <w:r w:rsidR="00CC24E0" w:rsidRPr="004676EA">
          <w:rPr>
            <w:rStyle w:val="Hypertextovodkaz"/>
            <w:noProof/>
          </w:rPr>
          <w:t>4.1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Prostředky požární ochrany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_Toc127184962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294A9512" w14:textId="60843FA1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3" w:history="1">
        <w:r w:rsidR="00CC24E0" w:rsidRPr="004676EA">
          <w:rPr>
            <w:rStyle w:val="Hypertextovodkaz"/>
            <w:noProof/>
          </w:rPr>
          <w:t>4.1.1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Kusová přeprava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_Toc127184963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4</w:t>
        </w:r>
        <w:r w:rsidR="00CC24E0">
          <w:rPr>
            <w:noProof/>
            <w:webHidden/>
          </w:rPr>
          <w:fldChar w:fldCharType="end"/>
        </w:r>
      </w:hyperlink>
    </w:p>
    <w:p w14:paraId="2D458A17" w14:textId="4CF5277D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4" w:history="1">
        <w:r w:rsidR="00CC24E0" w:rsidRPr="004676EA">
          <w:rPr>
            <w:rStyle w:val="Hypertextovodkaz"/>
            <w:noProof/>
          </w:rPr>
          <w:t>4.1.2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Ostatní přeprava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_Toc127184964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5</w:t>
        </w:r>
        <w:r w:rsidR="00CC24E0">
          <w:rPr>
            <w:noProof/>
            <w:webHidden/>
          </w:rPr>
          <w:fldChar w:fldCharType="end"/>
        </w:r>
      </w:hyperlink>
    </w:p>
    <w:p w14:paraId="5FCF50D2" w14:textId="0B1E4D2D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5" w:history="1">
        <w:r w:rsidR="00CC24E0" w:rsidRPr="004676EA">
          <w:rPr>
            <w:rStyle w:val="Hypertextovodkaz"/>
            <w:noProof/>
          </w:rPr>
          <w:t>4.1.3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Přenosné hasicí přístroje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_Toc127184965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5</w:t>
        </w:r>
        <w:r w:rsidR="00CC24E0">
          <w:rPr>
            <w:noProof/>
            <w:webHidden/>
          </w:rPr>
          <w:fldChar w:fldCharType="end"/>
        </w:r>
      </w:hyperlink>
    </w:p>
    <w:p w14:paraId="2F5C7888" w14:textId="1C229B11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6" w:history="1">
        <w:r w:rsidR="00CC24E0" w:rsidRPr="004676EA">
          <w:rPr>
            <w:rStyle w:val="Hypertextovodkaz"/>
            <w:noProof/>
          </w:rPr>
          <w:t>4.2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Další výbava a výbava pro osobní ochranu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_Toc127184966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5</w:t>
        </w:r>
        <w:r w:rsidR="00CC24E0">
          <w:rPr>
            <w:noProof/>
            <w:webHidden/>
          </w:rPr>
          <w:fldChar w:fldCharType="end"/>
        </w:r>
      </w:hyperlink>
    </w:p>
    <w:p w14:paraId="0988D6FF" w14:textId="69BD22EF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7" w:history="1">
        <w:r w:rsidR="00CC24E0" w:rsidRPr="004676EA">
          <w:rPr>
            <w:rStyle w:val="Hypertextovodkaz"/>
            <w:noProof/>
          </w:rPr>
          <w:t>4.2.1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Kusová přeprava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_Toc127184967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5</w:t>
        </w:r>
        <w:r w:rsidR="00CC24E0">
          <w:rPr>
            <w:noProof/>
            <w:webHidden/>
          </w:rPr>
          <w:fldChar w:fldCharType="end"/>
        </w:r>
      </w:hyperlink>
    </w:p>
    <w:p w14:paraId="61ACA317" w14:textId="0FB12682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8" w:history="1">
        <w:r w:rsidR="00CC24E0" w:rsidRPr="004676EA">
          <w:rPr>
            <w:rStyle w:val="Hypertextovodkaz"/>
            <w:noProof/>
          </w:rPr>
          <w:t>4.2.2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Ostatní přeprava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_Toc127184968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5</w:t>
        </w:r>
        <w:r w:rsidR="00CC24E0">
          <w:rPr>
            <w:noProof/>
            <w:webHidden/>
          </w:rPr>
          <w:fldChar w:fldCharType="end"/>
        </w:r>
      </w:hyperlink>
    </w:p>
    <w:p w14:paraId="36F99ADF" w14:textId="359CFDAF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69" w:history="1">
        <w:r w:rsidR="00CC24E0" w:rsidRPr="004676EA">
          <w:rPr>
            <w:rStyle w:val="Hypertextovodkaz"/>
            <w:noProof/>
          </w:rPr>
          <w:t>4.2.3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Osobní ochranné pracovní prostředky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_Toc127184969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6</w:t>
        </w:r>
        <w:r w:rsidR="00CC24E0">
          <w:rPr>
            <w:noProof/>
            <w:webHidden/>
          </w:rPr>
          <w:fldChar w:fldCharType="end"/>
        </w:r>
      </w:hyperlink>
    </w:p>
    <w:p w14:paraId="20B73DF9" w14:textId="3C7B4DFD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0" w:history="1">
        <w:r w:rsidR="00CC24E0" w:rsidRPr="004676EA">
          <w:rPr>
            <w:rStyle w:val="Hypertextovodkaz"/>
            <w:noProof/>
          </w:rPr>
          <w:t>4.3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Požadavky na průvodní doklady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_Toc127184970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6</w:t>
        </w:r>
        <w:r w:rsidR="00CC24E0">
          <w:rPr>
            <w:noProof/>
            <w:webHidden/>
          </w:rPr>
          <w:fldChar w:fldCharType="end"/>
        </w:r>
      </w:hyperlink>
    </w:p>
    <w:p w14:paraId="30D12E95" w14:textId="0A6DF0FB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1" w:history="1">
        <w:r w:rsidR="00CC24E0" w:rsidRPr="004676EA">
          <w:rPr>
            <w:rStyle w:val="Hypertextovodkaz"/>
            <w:noProof/>
          </w:rPr>
          <w:t>4.3.1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Přepravní doklad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_Toc127184971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6</w:t>
        </w:r>
        <w:r w:rsidR="00CC24E0">
          <w:rPr>
            <w:noProof/>
            <w:webHidden/>
          </w:rPr>
          <w:fldChar w:fldCharType="end"/>
        </w:r>
      </w:hyperlink>
    </w:p>
    <w:p w14:paraId="63F4DBA6" w14:textId="020B917F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2" w:history="1">
        <w:r w:rsidR="00CC24E0" w:rsidRPr="004676EA">
          <w:rPr>
            <w:rStyle w:val="Hypertextovodkaz"/>
            <w:noProof/>
          </w:rPr>
          <w:t>4.3.2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Písemné pokyny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_Toc127184972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439B611F" w14:textId="234A74A6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3" w:history="1">
        <w:r w:rsidR="00CC24E0" w:rsidRPr="004676EA">
          <w:rPr>
            <w:rStyle w:val="Hypertextovodkaz"/>
            <w:noProof/>
          </w:rPr>
          <w:t>4.3.3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Průkazy totožnosti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_Toc127184973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3AE9B8BB" w14:textId="65508199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4" w:history="1">
        <w:r w:rsidR="00CC24E0" w:rsidRPr="004676EA">
          <w:rPr>
            <w:rStyle w:val="Hypertextovodkaz"/>
            <w:noProof/>
          </w:rPr>
          <w:t>4.3.4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Řidičský průkaz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_Toc127184974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3360A8F0" w14:textId="7FAACD53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5" w:history="1">
        <w:r w:rsidR="00CC24E0" w:rsidRPr="004676EA">
          <w:rPr>
            <w:rStyle w:val="Hypertextovodkaz"/>
            <w:noProof/>
          </w:rPr>
          <w:t>4.3.5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Osvědčení o schválení vozidel pro přepravu některých nebezpečných věcí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_Toc127184975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1E3DD236" w14:textId="370755FF" w:rsidR="00CC24E0" w:rsidRDefault="00204CCA">
      <w:pPr>
        <w:pStyle w:val="Obsah3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6" w:history="1">
        <w:r w:rsidR="00CC24E0" w:rsidRPr="004676EA">
          <w:rPr>
            <w:rStyle w:val="Hypertextovodkaz"/>
            <w:noProof/>
          </w:rPr>
          <w:t>4.3.6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ADR osvědčení o školení řidiče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_Toc127184976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44B61EFC" w14:textId="6D03DB0D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7" w:history="1">
        <w:r w:rsidR="00CC24E0" w:rsidRPr="004676EA">
          <w:rPr>
            <w:rStyle w:val="Hypertextovodkaz"/>
            <w:noProof/>
          </w:rPr>
          <w:t>4.4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Jiná školení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_Toc127184977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19CF7A52" w14:textId="675A1858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8" w:history="1">
        <w:r w:rsidR="00CC24E0" w:rsidRPr="004676EA">
          <w:rPr>
            <w:rStyle w:val="Hypertextovodkaz"/>
            <w:noProof/>
          </w:rPr>
          <w:t>4.5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Minimální požadavky na označení dopravních jednotek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_Toc127184978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47946E49" w14:textId="633FF656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79" w:history="1">
        <w:r w:rsidR="00CC24E0" w:rsidRPr="004676EA">
          <w:rPr>
            <w:rStyle w:val="Hypertextovodkaz"/>
            <w:noProof/>
          </w:rPr>
          <w:t>5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Kontroly a následky nedodržení požadavků na předepsanou výbavu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_Toc127184979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2457BFD6" w14:textId="6C02FF0C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80" w:history="1">
        <w:r w:rsidR="00CC24E0" w:rsidRPr="004676EA">
          <w:rPr>
            <w:rStyle w:val="Hypertextovodkaz"/>
            <w:noProof/>
          </w:rPr>
          <w:t>5.1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Oprávněné osoby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_Toc127184980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7</w:t>
        </w:r>
        <w:r w:rsidR="00CC24E0">
          <w:rPr>
            <w:noProof/>
            <w:webHidden/>
          </w:rPr>
          <w:fldChar w:fldCharType="end"/>
        </w:r>
      </w:hyperlink>
    </w:p>
    <w:p w14:paraId="55673BFF" w14:textId="29EDDB63" w:rsidR="00CC24E0" w:rsidRDefault="00204CCA">
      <w:pPr>
        <w:pStyle w:val="Obsah2"/>
        <w:tabs>
          <w:tab w:val="left" w:pos="88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81" w:history="1">
        <w:r w:rsidR="00CC24E0" w:rsidRPr="004676EA">
          <w:rPr>
            <w:rStyle w:val="Hypertextovodkaz"/>
            <w:noProof/>
          </w:rPr>
          <w:t>5.2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Kontroly a následky neplnění stanovených požadavků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_Toc127184981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8</w:t>
        </w:r>
        <w:r w:rsidR="00CC24E0">
          <w:rPr>
            <w:noProof/>
            <w:webHidden/>
          </w:rPr>
          <w:fldChar w:fldCharType="end"/>
        </w:r>
      </w:hyperlink>
    </w:p>
    <w:p w14:paraId="74759BDF" w14:textId="1FA6003C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82" w:history="1">
        <w:r w:rsidR="00CC24E0" w:rsidRPr="004676EA">
          <w:rPr>
            <w:rStyle w:val="Hypertextovodkaz"/>
            <w:noProof/>
          </w:rPr>
          <w:t>6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Odpovědnost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_Toc127184982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8</w:t>
        </w:r>
        <w:r w:rsidR="00CC24E0">
          <w:rPr>
            <w:noProof/>
            <w:webHidden/>
          </w:rPr>
          <w:fldChar w:fldCharType="end"/>
        </w:r>
      </w:hyperlink>
    </w:p>
    <w:p w14:paraId="5EE9ABFA" w14:textId="6BCC91CD" w:rsidR="00CC24E0" w:rsidRDefault="00204CCA">
      <w:pPr>
        <w:pStyle w:val="Obsah1"/>
        <w:tabs>
          <w:tab w:val="left" w:pos="403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83" w:history="1">
        <w:r w:rsidR="00CC24E0" w:rsidRPr="004676EA">
          <w:rPr>
            <w:rStyle w:val="Hypertextovodkaz"/>
            <w:noProof/>
          </w:rPr>
          <w:t>7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Seznam souvisejících dokumentů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_Toc127184983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8</w:t>
        </w:r>
        <w:r w:rsidR="00CC24E0">
          <w:rPr>
            <w:noProof/>
            <w:webHidden/>
          </w:rPr>
          <w:fldChar w:fldCharType="end"/>
        </w:r>
      </w:hyperlink>
    </w:p>
    <w:p w14:paraId="45777A4D" w14:textId="008A9177" w:rsidR="00CC24E0" w:rsidRDefault="00204CCA">
      <w:pPr>
        <w:pStyle w:val="Obsah1"/>
        <w:tabs>
          <w:tab w:val="left" w:pos="1320"/>
          <w:tab w:val="right" w:leader="dot" w:pos="1053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27184984" w:history="1">
        <w:r w:rsidR="00CC24E0" w:rsidRPr="004676EA">
          <w:rPr>
            <w:rStyle w:val="Hypertextovodkaz"/>
            <w:noProof/>
          </w:rPr>
          <w:t>Příloha A</w:t>
        </w:r>
        <w:r w:rsidR="00CC24E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C24E0" w:rsidRPr="004676EA">
          <w:rPr>
            <w:rStyle w:val="Hypertextovodkaz"/>
            <w:noProof/>
          </w:rPr>
          <w:t>Kontrolní list</w:t>
        </w:r>
        <w:r w:rsidR="00CC24E0">
          <w:rPr>
            <w:noProof/>
            <w:webHidden/>
          </w:rPr>
          <w:tab/>
        </w:r>
        <w:r w:rsidR="00CC24E0">
          <w:rPr>
            <w:noProof/>
            <w:webHidden/>
          </w:rPr>
          <w:fldChar w:fldCharType="begin"/>
        </w:r>
        <w:r w:rsidR="00CC24E0">
          <w:rPr>
            <w:noProof/>
            <w:webHidden/>
          </w:rPr>
          <w:instrText xml:space="preserve"> PAGEREF _Toc127184984 \h </w:instrText>
        </w:r>
        <w:r w:rsidR="00CC24E0">
          <w:rPr>
            <w:noProof/>
            <w:webHidden/>
          </w:rPr>
        </w:r>
        <w:r w:rsidR="00CC24E0">
          <w:rPr>
            <w:noProof/>
            <w:webHidden/>
          </w:rPr>
          <w:fldChar w:fldCharType="separate"/>
        </w:r>
        <w:r w:rsidR="00CC24E0">
          <w:rPr>
            <w:noProof/>
            <w:webHidden/>
          </w:rPr>
          <w:t>9</w:t>
        </w:r>
        <w:r w:rsidR="00CC24E0">
          <w:rPr>
            <w:noProof/>
            <w:webHidden/>
          </w:rPr>
          <w:fldChar w:fldCharType="end"/>
        </w:r>
      </w:hyperlink>
    </w:p>
    <w:p w14:paraId="65647005" w14:textId="3DC32694" w:rsidR="00934ACA" w:rsidRDefault="00CC24E0" w:rsidP="00CC24E0">
      <w:pPr>
        <w:pStyle w:val="Obsah1"/>
        <w:tabs>
          <w:tab w:val="left" w:pos="403"/>
          <w:tab w:val="right" w:leader="dot" w:pos="10536"/>
        </w:tabs>
      </w:pPr>
      <w:r>
        <w:rPr>
          <w:b/>
          <w:bCs w:val="0"/>
          <w:color w:val="009490"/>
        </w:rPr>
        <w:fldChar w:fldCharType="end"/>
      </w:r>
    </w:p>
    <w:p w14:paraId="592A4D53" w14:textId="77777777" w:rsidR="00517263" w:rsidRDefault="00934ACA" w:rsidP="00F11A03">
      <w:pPr>
        <w:pStyle w:val="Nadpis1"/>
        <w:spacing w:before="0"/>
      </w:pPr>
      <w:r>
        <w:br w:type="page"/>
      </w:r>
      <w:bookmarkStart w:id="2" w:name="_Toc127184958"/>
      <w:r w:rsidR="00517263" w:rsidRPr="00A91FDF">
        <w:lastRenderedPageBreak/>
        <w:t>Účel</w:t>
      </w:r>
      <w:bookmarkEnd w:id="2"/>
    </w:p>
    <w:p w14:paraId="46E55D5E" w14:textId="3FD5572D" w:rsidR="00517263" w:rsidRDefault="00113077" w:rsidP="00517263">
      <w:r>
        <w:t xml:space="preserve">Tato směrnice zajišťuje implementaci technického standardu </w:t>
      </w:r>
      <w:r w:rsidRPr="00113077">
        <w:t>ST M3 T1</w:t>
      </w:r>
      <w:r>
        <w:t xml:space="preserve"> „</w:t>
      </w:r>
      <w:r w:rsidRPr="00113077">
        <w:t>Vybavení dopravních jednotek zajišťujících přepravu nebezpečných věcí po silnici pro PKN ORLEN S.A. a společnosti skupiny ORLEN</w:t>
      </w:r>
      <w:r>
        <w:t>“ mateřské společnosti PKN ORLEN S.A. do předpisové základny skupiny ORLEN Unipetrol.</w:t>
      </w:r>
      <w:r w:rsidR="008B5380">
        <w:t xml:space="preserve"> Směrnice zajišťuje aplikaci požadavků standardu PKN ORLEN S.A. v odpovídajícím rozsahu ve společnostech Skupiny ORLEN respektive ORLEN Unipetrol a zabezpečuje jejich přenos také na jejich smluvní dodavatele prostřednictvím uvedení v Závazných normách a informacích na webu jednotlivých společností nebo v závazných dokumentech předávaných dodavateli.</w:t>
      </w:r>
    </w:p>
    <w:p w14:paraId="683BAE6C" w14:textId="77777777" w:rsidR="00517263" w:rsidRDefault="00517263" w:rsidP="00A91FDF">
      <w:pPr>
        <w:pStyle w:val="Nadpis1"/>
      </w:pPr>
      <w:bookmarkStart w:id="3" w:name="_Toc127184959"/>
      <w:r>
        <w:t>Rozsah platnosti</w:t>
      </w:r>
      <w:bookmarkEnd w:id="3"/>
    </w:p>
    <w:p w14:paraId="549F45D1" w14:textId="77777777" w:rsidR="008B144A" w:rsidRDefault="008B144A" w:rsidP="00517263">
      <w:r w:rsidRPr="00F11A03">
        <w:rPr>
          <w:b/>
        </w:rPr>
        <w:t>Dokument je platný</w:t>
      </w:r>
      <w:r>
        <w:t xml:space="preserve"> pro následující </w:t>
      </w:r>
      <w:r w:rsidR="00B95353">
        <w:t xml:space="preserve">označené </w:t>
      </w:r>
      <w:r>
        <w:t>společnosti</w:t>
      </w:r>
      <w:r w:rsidR="006F0520">
        <w:t xml:space="preserve"> / odštěpné závody</w:t>
      </w:r>
      <w:r>
        <w:t>:</w:t>
      </w:r>
    </w:p>
    <w:p w14:paraId="7D4641EE" w14:textId="05B363D5" w:rsidR="00110971" w:rsidRPr="00110971" w:rsidRDefault="00204CCA" w:rsidP="00110971">
      <w:pPr>
        <w:ind w:firstLine="426"/>
        <w:rPr>
          <w:sz w:val="21"/>
          <w:szCs w:val="21"/>
        </w:rPr>
      </w:pPr>
      <w:sdt>
        <w:sdtPr>
          <w:rPr>
            <w:sz w:val="21"/>
            <w:szCs w:val="21"/>
          </w:rPr>
          <w:id w:val="12540058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D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10971">
        <w:rPr>
          <w:sz w:val="21"/>
          <w:szCs w:val="21"/>
        </w:rPr>
        <w:t xml:space="preserve"> </w:t>
      </w:r>
      <w:r w:rsidR="00110971" w:rsidRPr="00110971">
        <w:rPr>
          <w:sz w:val="21"/>
          <w:szCs w:val="21"/>
        </w:rPr>
        <w:t>ORLEN Unipetrol a.s.</w:t>
      </w:r>
      <w:r w:rsidR="00110971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6106698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</w:t>
      </w:r>
      <w:r w:rsidR="00110971" w:rsidRPr="00110971">
        <w:rPr>
          <w:sz w:val="21"/>
          <w:szCs w:val="21"/>
        </w:rPr>
        <w:t xml:space="preserve">ORLEN Unipetrol </w:t>
      </w:r>
      <w:r w:rsidR="00110971">
        <w:rPr>
          <w:sz w:val="21"/>
          <w:szCs w:val="21"/>
        </w:rPr>
        <w:t xml:space="preserve">RPA s.r.o.     </w:t>
      </w:r>
      <w:sdt>
        <w:sdtPr>
          <w:rPr>
            <w:sz w:val="21"/>
            <w:szCs w:val="21"/>
          </w:rPr>
          <w:id w:val="-754983496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BENZINA, odštěpný závod</w:t>
      </w:r>
    </w:p>
    <w:p w14:paraId="0B5C53F4" w14:textId="1DD2D894" w:rsidR="00110971" w:rsidRPr="00110971" w:rsidRDefault="00204CCA" w:rsidP="00110971">
      <w:pPr>
        <w:ind w:firstLine="426"/>
        <w:rPr>
          <w:sz w:val="21"/>
          <w:szCs w:val="21"/>
        </w:rPr>
      </w:pPr>
      <w:sdt>
        <w:sdtPr>
          <w:rPr>
            <w:sz w:val="21"/>
            <w:szCs w:val="21"/>
          </w:rPr>
          <w:id w:val="1816993204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POLYMER INSTITUTE BRNO, odštěpný závod     </w:t>
      </w:r>
      <w:sdt>
        <w:sdtPr>
          <w:rPr>
            <w:sz w:val="21"/>
            <w:szCs w:val="21"/>
          </w:rPr>
          <w:id w:val="-82806086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</w:t>
      </w:r>
      <w:r w:rsidR="00110971" w:rsidRPr="00110971">
        <w:rPr>
          <w:sz w:val="21"/>
          <w:szCs w:val="21"/>
        </w:rPr>
        <w:t xml:space="preserve">ORLEN Unipetrol </w:t>
      </w:r>
      <w:r w:rsidR="00110971">
        <w:rPr>
          <w:sz w:val="21"/>
          <w:szCs w:val="21"/>
        </w:rPr>
        <w:t>Doprava s.r.o.</w:t>
      </w:r>
    </w:p>
    <w:p w14:paraId="700D814B" w14:textId="3CA0DDA5" w:rsidR="00110971" w:rsidRPr="00110971" w:rsidRDefault="00204CCA" w:rsidP="00110971">
      <w:pPr>
        <w:ind w:firstLine="426"/>
        <w:rPr>
          <w:sz w:val="21"/>
          <w:szCs w:val="21"/>
        </w:rPr>
      </w:pPr>
      <w:sdt>
        <w:sdtPr>
          <w:rPr>
            <w:sz w:val="21"/>
            <w:szCs w:val="21"/>
          </w:rPr>
          <w:id w:val="502710411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PARAMO</w:t>
      </w:r>
      <w:r w:rsidR="00110971" w:rsidRPr="00110971">
        <w:rPr>
          <w:sz w:val="21"/>
          <w:szCs w:val="21"/>
        </w:rPr>
        <w:t xml:space="preserve"> a.s.</w:t>
      </w:r>
      <w:r w:rsidR="00110971">
        <w:rPr>
          <w:sz w:val="21"/>
          <w:szCs w:val="21"/>
        </w:rPr>
        <w:t xml:space="preserve">      </w:t>
      </w:r>
      <w:sdt>
        <w:sdtPr>
          <w:rPr>
            <w:sz w:val="21"/>
            <w:szCs w:val="21"/>
          </w:rPr>
          <w:id w:val="1593278622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3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10971">
        <w:rPr>
          <w:sz w:val="21"/>
          <w:szCs w:val="21"/>
        </w:rPr>
        <w:t xml:space="preserve"> SPOLANA s.r.o.</w:t>
      </w:r>
    </w:p>
    <w:p w14:paraId="3C819141" w14:textId="77777777" w:rsidR="004251C9" w:rsidRDefault="0041169E" w:rsidP="004251C9">
      <w:r w:rsidRPr="00F11A03">
        <w:rPr>
          <w:b/>
        </w:rPr>
        <w:t>Dále je dokument platný</w:t>
      </w:r>
      <w:r w:rsidRPr="00090C1D">
        <w:t xml:space="preserve"> pro </w:t>
      </w:r>
      <w:r w:rsidR="006D03C4">
        <w:t>PETROTRANS, s.r.o.</w:t>
      </w:r>
      <w:r w:rsidRPr="00C24AE8">
        <w:t xml:space="preserve"> a jeho platnost je podmíněna schválením v této společnosti.</w:t>
      </w:r>
    </w:p>
    <w:p w14:paraId="5126094A" w14:textId="6E87DB8F" w:rsidR="0041169E" w:rsidRDefault="008B5380" w:rsidP="004251C9">
      <w:pPr>
        <w:rPr>
          <w:shd w:val="clear" w:color="auto" w:fill="FFFFFF"/>
        </w:rPr>
      </w:pPr>
      <w:r w:rsidRPr="00DE20EA">
        <w:rPr>
          <w:b/>
        </w:rPr>
        <w:t>Dokument je dále platný pro externí dodavatele</w:t>
      </w:r>
      <w:r w:rsidRPr="00757712">
        <w:t xml:space="preserve"> s nimiž byla uzavřena smlouva na přepravu nebezpečných věcí ve prospěch výše uvedených společností</w:t>
      </w:r>
      <w:r w:rsidRPr="00757712">
        <w:rPr>
          <w:shd w:val="clear" w:color="auto" w:fill="FFFFFF"/>
        </w:rPr>
        <w:t>.</w:t>
      </w:r>
      <w:r w:rsidR="00C9312D">
        <w:rPr>
          <w:shd w:val="clear" w:color="auto" w:fill="FFFFFF"/>
        </w:rPr>
        <w:t xml:space="preserve"> Směrnice je zaměřena především na plnění požadavků dle ADR ze strany dopravce, plněním požadavků směrnice se však dopravce nezprošťuje povinnosti plnit i další právní předpisy vztahující se na dopravu (jako např. zákona o silniční dopravě).</w:t>
      </w:r>
    </w:p>
    <w:p w14:paraId="60C60FC2" w14:textId="5831722B" w:rsidR="00EF3AFA" w:rsidRPr="00C24AE8" w:rsidRDefault="00EF3AFA" w:rsidP="004251C9">
      <w:r>
        <w:rPr>
          <w:shd w:val="clear" w:color="auto" w:fill="FFFFFF"/>
        </w:rPr>
        <w:t>Pro externí dodavatele je dokument dostupný</w:t>
      </w:r>
      <w:r w:rsidRPr="00EF3AFA">
        <w:t xml:space="preserve"> </w:t>
      </w:r>
      <w:r>
        <w:t xml:space="preserve">na </w:t>
      </w:r>
      <w:r w:rsidRPr="00EF3AFA">
        <w:rPr>
          <w:shd w:val="clear" w:color="auto" w:fill="FFFFFF"/>
        </w:rPr>
        <w:t>web</w:t>
      </w:r>
      <w:r>
        <w:rPr>
          <w:shd w:val="clear" w:color="auto" w:fill="FFFFFF"/>
        </w:rPr>
        <w:t>ech</w:t>
      </w:r>
      <w:r w:rsidRPr="00EF3AFA">
        <w:rPr>
          <w:shd w:val="clear" w:color="auto" w:fill="FFFFFF"/>
        </w:rPr>
        <w:t xml:space="preserve"> jednotlivých společností nebo v závazných dokumentech předávaných dodavateli.</w:t>
      </w:r>
    </w:p>
    <w:p w14:paraId="7000BAA1" w14:textId="77777777" w:rsidR="00517263" w:rsidRDefault="00517263" w:rsidP="00A91FDF">
      <w:pPr>
        <w:pStyle w:val="Nadpis1"/>
      </w:pPr>
      <w:bookmarkStart w:id="4" w:name="_Toc127184960"/>
      <w:r>
        <w:t>Pojmy, definice a zkratky</w:t>
      </w:r>
      <w:bookmarkEnd w:id="4"/>
    </w:p>
    <w:p w14:paraId="6704AFEB" w14:textId="0F9FD839" w:rsidR="00517263" w:rsidRDefault="00113077" w:rsidP="006D330E">
      <w:pPr>
        <w:pStyle w:val="Pojmydefiniceazkratky"/>
      </w:pPr>
      <w:r>
        <w:t>ADR</w:t>
      </w:r>
      <w:r w:rsidR="00F11A03" w:rsidRPr="006D330E">
        <w:tab/>
      </w:r>
      <w:r w:rsidR="0008056B" w:rsidRPr="006D330E">
        <w:t xml:space="preserve">- </w:t>
      </w:r>
      <w:r w:rsidR="00F11A03" w:rsidRPr="006D330E">
        <w:tab/>
      </w:r>
      <w:r>
        <w:t>Dohoda o mezinárodní silniční přepravě nebezpečných věcí.</w:t>
      </w:r>
    </w:p>
    <w:p w14:paraId="0236B750" w14:textId="66222D67" w:rsidR="00113077" w:rsidRDefault="00113077" w:rsidP="00113077">
      <w:pPr>
        <w:pStyle w:val="Pojmydefiniceazkratky"/>
      </w:pPr>
      <w:r>
        <w:t>Dopravní jednotka</w:t>
      </w:r>
      <w:r>
        <w:tab/>
        <w:t>-</w:t>
      </w:r>
      <w:r>
        <w:tab/>
      </w:r>
      <w:r w:rsidRPr="00113077">
        <w:t>motorové vozidlo bez přípojného vozidla nebo jízdní souprava tvořená</w:t>
      </w:r>
      <w:r>
        <w:t xml:space="preserve"> </w:t>
      </w:r>
      <w:r w:rsidRPr="00113077">
        <w:t>motorovým a přípojným vozidlem</w:t>
      </w:r>
    </w:p>
    <w:p w14:paraId="4834ABB3" w14:textId="285A0F77" w:rsidR="00B021AD" w:rsidRPr="006D330E" w:rsidRDefault="00B021AD" w:rsidP="00B021AD">
      <w:pPr>
        <w:pStyle w:val="Pojmydefiniceazkratky"/>
      </w:pPr>
      <w:r>
        <w:t>Kus</w:t>
      </w:r>
      <w:r>
        <w:tab/>
        <w:t>-</w:t>
      </w:r>
      <w:r>
        <w:tab/>
      </w:r>
      <w:r w:rsidRPr="00B021AD">
        <w:t>konečný produkt balení sestávající z obalu nebo velkého obalu nebo IBC a z jejich obsahu,</w:t>
      </w:r>
      <w:r>
        <w:t xml:space="preserve"> </w:t>
      </w:r>
      <w:r w:rsidRPr="00B021AD">
        <w:t>připravený k přepravě. Pojem zahrnuje nádoby na plyny</w:t>
      </w:r>
      <w:r>
        <w:t xml:space="preserve"> (</w:t>
      </w:r>
      <w:r w:rsidR="004251C9">
        <w:t>lahve</w:t>
      </w:r>
      <w:r>
        <w:t>, trubkové nádoby, tlakové sudy, uzavřené kryogenní nádoby, zásobníkové systémy s hydridem kovu, svazky lahví a záchranné tlakové nádoby)</w:t>
      </w:r>
      <w:r w:rsidRPr="00B021AD">
        <w:t>, jakož</w:t>
      </w:r>
      <w:r>
        <w:t xml:space="preserve"> </w:t>
      </w:r>
      <w:r w:rsidRPr="00B021AD">
        <w:t>i předměty, které vzhledem k jejich rozměrům, hmotnosti nebo tvaru mohou být přepravovány bez</w:t>
      </w:r>
      <w:r>
        <w:t xml:space="preserve"> </w:t>
      </w:r>
      <w:r w:rsidRPr="00B021AD">
        <w:t>obalu nebo v lůžkách, latěních nebo manipulačních přípravcích. S výjimkou přepravy radioaktivních</w:t>
      </w:r>
      <w:r>
        <w:t xml:space="preserve"> </w:t>
      </w:r>
      <w:r w:rsidRPr="00B021AD">
        <w:t>látek se tento pojem nevztahuje na věci, které se přepravují volně ložené, ani na látky přepravované</w:t>
      </w:r>
      <w:r>
        <w:t xml:space="preserve"> </w:t>
      </w:r>
      <w:r w:rsidRPr="00B021AD">
        <w:t>v cisternách.</w:t>
      </w:r>
    </w:p>
    <w:p w14:paraId="39DDA6E9" w14:textId="03BA995F" w:rsidR="00517263" w:rsidRDefault="008B5380" w:rsidP="00A91FDF">
      <w:pPr>
        <w:pStyle w:val="Nadpis1"/>
      </w:pPr>
      <w:bookmarkStart w:id="5" w:name="_Toc127184961"/>
      <w:r>
        <w:t>Požadavky na vybavení dopravních jednotek</w:t>
      </w:r>
      <w:bookmarkEnd w:id="5"/>
    </w:p>
    <w:p w14:paraId="289A8A9C" w14:textId="3945FD78" w:rsidR="00B11799" w:rsidRPr="00B11799" w:rsidRDefault="00B11799" w:rsidP="00B11799">
      <w:r w:rsidRPr="00757712">
        <w:rPr>
          <w:rFonts w:cs="Arial"/>
          <w:color w:val="000000" w:themeColor="text1"/>
          <w:lang w:eastAsia="ko-KR"/>
        </w:rPr>
        <w:t xml:space="preserve">Každá </w:t>
      </w:r>
      <w:r w:rsidR="002C3CC7">
        <w:rPr>
          <w:rFonts w:cs="Arial"/>
          <w:color w:val="000000" w:themeColor="text1"/>
          <w:lang w:eastAsia="ko-KR"/>
        </w:rPr>
        <w:t>dopravní</w:t>
      </w:r>
      <w:r w:rsidRPr="00757712">
        <w:rPr>
          <w:rFonts w:cs="Arial"/>
          <w:color w:val="000000" w:themeColor="text1"/>
          <w:lang w:eastAsia="ko-KR"/>
        </w:rPr>
        <w:t xml:space="preserve"> jednotka přepravující nebezpečné věci </w:t>
      </w:r>
      <w:r w:rsidR="00A729B9">
        <w:rPr>
          <w:rFonts w:cs="Arial"/>
          <w:color w:val="000000" w:themeColor="text1"/>
          <w:lang w:eastAsia="ko-KR"/>
        </w:rPr>
        <w:t xml:space="preserve">po silnici </w:t>
      </w:r>
      <w:r w:rsidRPr="00757712">
        <w:rPr>
          <w:rFonts w:cs="Arial"/>
          <w:color w:val="000000" w:themeColor="text1"/>
          <w:lang w:eastAsia="ko-KR"/>
        </w:rPr>
        <w:t>musí být vybavena prostředky požární ochrany, osobními ochrannými pracovními prostředky a musí být označena v souladu s příslušnými ustanoveními ADR</w:t>
      </w:r>
      <w:r>
        <w:rPr>
          <w:rFonts w:cs="Arial"/>
          <w:color w:val="000000" w:themeColor="text1"/>
          <w:lang w:eastAsia="ko-KR"/>
        </w:rPr>
        <w:t>.</w:t>
      </w:r>
    </w:p>
    <w:p w14:paraId="0758F8A3" w14:textId="14813761" w:rsidR="00517263" w:rsidRDefault="00EC552F" w:rsidP="00595494">
      <w:pPr>
        <w:pStyle w:val="Nadpis2"/>
      </w:pPr>
      <w:bookmarkStart w:id="6" w:name="_Toc127184962"/>
      <w:r>
        <w:t>Prostředky požární ochrany</w:t>
      </w:r>
      <w:bookmarkEnd w:id="6"/>
    </w:p>
    <w:p w14:paraId="7708E7F4" w14:textId="47B4D4CE" w:rsidR="00517263" w:rsidRDefault="00EC552F" w:rsidP="00A91FDF">
      <w:pPr>
        <w:pStyle w:val="Nadpis3"/>
      </w:pPr>
      <w:bookmarkStart w:id="7" w:name="_Toc127184963"/>
      <w:r>
        <w:t>Kusová přeprava</w:t>
      </w:r>
      <w:bookmarkEnd w:id="7"/>
    </w:p>
    <w:p w14:paraId="2BB76212" w14:textId="72D781BA" w:rsidR="00995812" w:rsidRDefault="00EC552F" w:rsidP="00EC552F">
      <w:pPr>
        <w:pStyle w:val="Nadpis4"/>
      </w:pPr>
      <w:r>
        <w:t xml:space="preserve">Při přepravě nebezpečných věcí v kusech balených v omezených nebo vyňatých množstvích není vybavení </w:t>
      </w:r>
      <w:r w:rsidR="00964BB5">
        <w:t xml:space="preserve">dopravní jednotky </w:t>
      </w:r>
      <w:r>
        <w:t>prostředky požární ochrany požadováno.</w:t>
      </w:r>
    </w:p>
    <w:p w14:paraId="248B4C94" w14:textId="75DF3D09" w:rsidR="00EC552F" w:rsidRDefault="00EC552F" w:rsidP="00EC552F">
      <w:pPr>
        <w:pStyle w:val="Nadpis4"/>
      </w:pPr>
      <w:r>
        <w:t xml:space="preserve">Při přepravě nebezpečných věcí v kusech v množstvích nepřekračujících nejvyšší celkové množství na dopravní jednotku (přeprava v tzv. podlimitním množství) </w:t>
      </w:r>
      <w:r w:rsidR="00964BB5">
        <w:t xml:space="preserve">podle pododdílu 1.1.3.6 ADR musí být dopravní </w:t>
      </w:r>
      <w:r w:rsidR="00964BB5">
        <w:lastRenderedPageBreak/>
        <w:t>jednotka vybavena jedním přenosným hasicím přístrojem pro třídy hořlavosti A, B, C s obsahem nejméně 2 kg suchého prášku (nebo s odpovídajícím obsahem jiné vhodné hasicí látky).</w:t>
      </w:r>
    </w:p>
    <w:p w14:paraId="103583F9" w14:textId="60699D7D" w:rsidR="00211671" w:rsidRPr="00211671" w:rsidRDefault="00211671" w:rsidP="00211671">
      <w:pPr>
        <w:pStyle w:val="Nadpis4"/>
      </w:pPr>
      <w:r>
        <w:t>Při přepravě nebezpečných věcí v kusech v množství překračujících nejvyšší celkové množst</w:t>
      </w:r>
      <w:r w:rsidR="002D1BE1">
        <w:t>v</w:t>
      </w:r>
      <w:r>
        <w:t>í na dopravní jednotku (přeprava v tzv. nadlimitu) podle pododdílu 1.1.3.6 ADR musí být dopravní jednotka vybavena přenosnými hasicími přístroji</w:t>
      </w:r>
      <w:r w:rsidR="002D1BE1">
        <w:t>,</w:t>
      </w:r>
      <w:r>
        <w:t xml:space="preserve"> jak uvádí</w:t>
      </w:r>
      <w:r w:rsidR="002D1BE1">
        <w:t xml:space="preserve"> čl.</w:t>
      </w:r>
      <w:r>
        <w:t xml:space="preserve"> </w:t>
      </w:r>
      <w:r>
        <w:fldChar w:fldCharType="begin"/>
      </w:r>
      <w:r>
        <w:instrText xml:space="preserve"> REF _Ref121815880 \n \h </w:instrText>
      </w:r>
      <w:r>
        <w:fldChar w:fldCharType="separate"/>
      </w:r>
      <w:r>
        <w:t>4.1.2</w:t>
      </w:r>
      <w:r>
        <w:fldChar w:fldCharType="end"/>
      </w:r>
      <w:r>
        <w:t>.</w:t>
      </w:r>
    </w:p>
    <w:p w14:paraId="515585F8" w14:textId="793D334F" w:rsidR="00964BB5" w:rsidRDefault="00546CD9" w:rsidP="00964BB5">
      <w:pPr>
        <w:pStyle w:val="Nadpis3"/>
      </w:pPr>
      <w:bookmarkStart w:id="8" w:name="_Toc127184964"/>
      <w:r>
        <w:t>Ostatní přeprava</w:t>
      </w:r>
      <w:bookmarkEnd w:id="8"/>
    </w:p>
    <w:p w14:paraId="6661481F" w14:textId="6F4EC12A" w:rsidR="00305B4B" w:rsidRDefault="00964BB5" w:rsidP="00964BB5">
      <w:r>
        <w:t>V případě přepravy nebezpečných věcí jinak než v kusech musí být dopravní jednotka vybavena přenosnými hasicími přístroji pro třídy hořlavosti A, B, C tak</w:t>
      </w:r>
      <w:r w:rsidR="00B021AD">
        <w:t>,</w:t>
      </w:r>
      <w:r>
        <w:t xml:space="preserve"> jak je uvedeno </w:t>
      </w:r>
      <w:r w:rsidR="00305B4B">
        <w:t xml:space="preserve">v tabulce </w:t>
      </w:r>
      <w:r>
        <w:t>níže.</w:t>
      </w:r>
    </w:p>
    <w:p w14:paraId="0EDFD6F4" w14:textId="527F7491" w:rsidR="00517263" w:rsidRPr="00DE20EA" w:rsidRDefault="00305B4B" w:rsidP="00305B4B">
      <w:pPr>
        <w:pStyle w:val="Titulek"/>
        <w:spacing w:before="240"/>
        <w:rPr>
          <w:rFonts w:cs="Arial"/>
          <w:b/>
          <w:i w:val="0"/>
          <w:color w:val="auto"/>
          <w:sz w:val="20"/>
          <w:szCs w:val="20"/>
        </w:rPr>
      </w:pPr>
      <w:r w:rsidRPr="00DE20EA">
        <w:rPr>
          <w:b/>
          <w:i w:val="0"/>
          <w:color w:val="auto"/>
          <w:sz w:val="20"/>
        </w:rPr>
        <w:t xml:space="preserve">Tabulka </w:t>
      </w:r>
      <w:r w:rsidR="00B021AD" w:rsidRPr="00DE20EA">
        <w:rPr>
          <w:b/>
          <w:i w:val="0"/>
          <w:color w:val="auto"/>
          <w:sz w:val="20"/>
        </w:rPr>
        <w:fldChar w:fldCharType="begin"/>
      </w:r>
      <w:r w:rsidR="00B021AD" w:rsidRPr="00DE20EA">
        <w:rPr>
          <w:b/>
          <w:i w:val="0"/>
          <w:color w:val="auto"/>
          <w:sz w:val="20"/>
        </w:rPr>
        <w:instrText xml:space="preserve"> SEQ Tabulka \* ARABIC </w:instrText>
      </w:r>
      <w:r w:rsidR="00B021AD" w:rsidRPr="00DE20EA">
        <w:rPr>
          <w:b/>
          <w:i w:val="0"/>
          <w:color w:val="auto"/>
          <w:sz w:val="20"/>
        </w:rPr>
        <w:fldChar w:fldCharType="separate"/>
      </w:r>
      <w:r w:rsidRPr="00DE20EA">
        <w:rPr>
          <w:b/>
          <w:i w:val="0"/>
          <w:noProof/>
          <w:color w:val="auto"/>
          <w:sz w:val="20"/>
        </w:rPr>
        <w:t>1</w:t>
      </w:r>
      <w:r w:rsidR="00B021AD" w:rsidRPr="00DE20EA">
        <w:rPr>
          <w:b/>
          <w:i w:val="0"/>
          <w:noProof/>
          <w:color w:val="auto"/>
          <w:sz w:val="20"/>
        </w:rPr>
        <w:fldChar w:fldCharType="end"/>
      </w:r>
      <w:r w:rsidRPr="00DE20EA">
        <w:rPr>
          <w:b/>
          <w:i w:val="0"/>
          <w:color w:val="auto"/>
          <w:sz w:val="20"/>
        </w:rPr>
        <w:t xml:space="preserve"> </w:t>
      </w:r>
      <w:r w:rsidR="00A57F9B">
        <w:rPr>
          <w:b/>
          <w:i w:val="0"/>
          <w:color w:val="auto"/>
          <w:sz w:val="20"/>
        </w:rPr>
        <w:t xml:space="preserve">- </w:t>
      </w:r>
      <w:r w:rsidRPr="00DE20EA">
        <w:rPr>
          <w:b/>
          <w:i w:val="0"/>
          <w:color w:val="auto"/>
          <w:sz w:val="20"/>
        </w:rPr>
        <w:t>Předepsaná výbava přenosnými hasicími přístroji</w:t>
      </w:r>
    </w:p>
    <w:tbl>
      <w:tblPr>
        <w:tblStyle w:val="ORLENUnipetrol"/>
        <w:tblW w:w="10536" w:type="dxa"/>
        <w:tblLayout w:type="fixed"/>
        <w:tblLook w:val="0020" w:firstRow="1" w:lastRow="0" w:firstColumn="0" w:lastColumn="0" w:noHBand="0" w:noVBand="0"/>
      </w:tblPr>
      <w:tblGrid>
        <w:gridCol w:w="2190"/>
        <w:gridCol w:w="1916"/>
        <w:gridCol w:w="1985"/>
        <w:gridCol w:w="2270"/>
        <w:gridCol w:w="2175"/>
      </w:tblGrid>
      <w:tr w:rsidR="00305B4B" w14:paraId="313960BC" w14:textId="256FE35F" w:rsidTr="00305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2190" w:type="dxa"/>
            <w:noWrap/>
          </w:tcPr>
          <w:p w14:paraId="3C460AF5" w14:textId="122512D5" w:rsidR="00305B4B" w:rsidRPr="00395D55" w:rsidRDefault="00305B4B" w:rsidP="00934ACA">
            <w:pPr>
              <w:spacing w:before="20" w:after="2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Největší povolená hmotnost dopravní jednotky</w:t>
            </w:r>
          </w:p>
        </w:tc>
        <w:tc>
          <w:tcPr>
            <w:tcW w:w="1916" w:type="dxa"/>
          </w:tcPr>
          <w:p w14:paraId="661F3B4F" w14:textId="47B8495F" w:rsidR="00305B4B" w:rsidRPr="00395D55" w:rsidRDefault="00305B4B" w:rsidP="00934ACA">
            <w:pPr>
              <w:spacing w:before="20" w:after="2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Nejmenší počet přenosných hasicích přístrojů</w:t>
            </w:r>
          </w:p>
        </w:tc>
        <w:tc>
          <w:tcPr>
            <w:tcW w:w="1985" w:type="dxa"/>
          </w:tcPr>
          <w:p w14:paraId="57332B87" w14:textId="7CF95AE0" w:rsidR="00305B4B" w:rsidRPr="00395D55" w:rsidRDefault="00305B4B" w:rsidP="00934ACA">
            <w:pPr>
              <w:spacing w:before="20" w:after="2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Nejmenší celková kapacita na dopravní jednotku</w:t>
            </w:r>
          </w:p>
        </w:tc>
        <w:tc>
          <w:tcPr>
            <w:tcW w:w="2270" w:type="dxa"/>
          </w:tcPr>
          <w:p w14:paraId="6119AE1C" w14:textId="4B6EC997" w:rsidR="00305B4B" w:rsidRPr="00395D55" w:rsidRDefault="00305B4B" w:rsidP="00934ACA">
            <w:pPr>
              <w:spacing w:before="20" w:after="2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Přenosný hasicí přístroj vhodný pro požár motoru nebo kabiny. Alespoň jeden s nejmenší kapacitou:</w:t>
            </w:r>
          </w:p>
        </w:tc>
        <w:tc>
          <w:tcPr>
            <w:tcW w:w="2175" w:type="dxa"/>
          </w:tcPr>
          <w:p w14:paraId="50727779" w14:textId="2E71A3E0" w:rsidR="00305B4B" w:rsidRDefault="00305B4B" w:rsidP="00934ACA">
            <w:pPr>
              <w:spacing w:before="20" w:after="2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Dodatečný požadavek na přenosný hasicí přístroj(e). Alespoň jeden hasicí přístroj musí mít kapacitu:</w:t>
            </w:r>
          </w:p>
        </w:tc>
      </w:tr>
      <w:tr w:rsidR="00305B4B" w14:paraId="1262A99D" w14:textId="525E2D21" w:rsidTr="00305B4B">
        <w:trPr>
          <w:trHeight w:val="630"/>
        </w:trPr>
        <w:tc>
          <w:tcPr>
            <w:tcW w:w="2190" w:type="dxa"/>
          </w:tcPr>
          <w:p w14:paraId="0140C9BE" w14:textId="48F1BC0D" w:rsidR="00305B4B" w:rsidRPr="00395D55" w:rsidRDefault="00305B4B" w:rsidP="00934ACA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≤ 3,5 tuny</w:t>
            </w:r>
          </w:p>
        </w:tc>
        <w:tc>
          <w:tcPr>
            <w:tcW w:w="1916" w:type="dxa"/>
          </w:tcPr>
          <w:p w14:paraId="2D882F67" w14:textId="4D1E061A" w:rsidR="00305B4B" w:rsidRPr="00395D55" w:rsidRDefault="00305B4B" w:rsidP="00305B4B">
            <w:pPr>
              <w:pStyle w:val="Obsah1"/>
              <w:spacing w:before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</w:tcPr>
          <w:p w14:paraId="5C8F50CB" w14:textId="17887297" w:rsidR="00305B4B" w:rsidRPr="00395D55" w:rsidRDefault="00F37ACD" w:rsidP="00305B4B">
            <w:pPr>
              <w:pStyle w:val="Obsah1"/>
              <w:spacing w:before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kg</w:t>
            </w:r>
          </w:p>
        </w:tc>
        <w:tc>
          <w:tcPr>
            <w:tcW w:w="2270" w:type="dxa"/>
          </w:tcPr>
          <w:p w14:paraId="011B60F1" w14:textId="01E7C485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 kg</w:t>
            </w:r>
          </w:p>
        </w:tc>
        <w:tc>
          <w:tcPr>
            <w:tcW w:w="2175" w:type="dxa"/>
          </w:tcPr>
          <w:p w14:paraId="01F63278" w14:textId="76A6867D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 kg</w:t>
            </w:r>
          </w:p>
        </w:tc>
      </w:tr>
      <w:tr w:rsidR="00305B4B" w14:paraId="685668D1" w14:textId="5CFAD326" w:rsidTr="00305B4B">
        <w:trPr>
          <w:trHeight w:val="630"/>
        </w:trPr>
        <w:tc>
          <w:tcPr>
            <w:tcW w:w="2190" w:type="dxa"/>
          </w:tcPr>
          <w:p w14:paraId="6E119804" w14:textId="03A9573F" w:rsidR="00305B4B" w:rsidRPr="00395D55" w:rsidRDefault="00305B4B" w:rsidP="00934ACA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&gt; 3,5 tuny ≤ 7,5 tuny</w:t>
            </w:r>
          </w:p>
        </w:tc>
        <w:tc>
          <w:tcPr>
            <w:tcW w:w="1916" w:type="dxa"/>
          </w:tcPr>
          <w:p w14:paraId="3401CEB2" w14:textId="630E8158" w:rsidR="00305B4B" w:rsidRPr="00395D55" w:rsidRDefault="00305B4B" w:rsidP="00305B4B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5" w:type="dxa"/>
          </w:tcPr>
          <w:p w14:paraId="446360D9" w14:textId="5DEB5F0F" w:rsidR="00305B4B" w:rsidRPr="00395D55" w:rsidRDefault="00F37ACD" w:rsidP="00305B4B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8 kg</w:t>
            </w:r>
          </w:p>
        </w:tc>
        <w:tc>
          <w:tcPr>
            <w:tcW w:w="2270" w:type="dxa"/>
          </w:tcPr>
          <w:p w14:paraId="33874B09" w14:textId="187EAAE4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 kg</w:t>
            </w:r>
          </w:p>
        </w:tc>
        <w:tc>
          <w:tcPr>
            <w:tcW w:w="2175" w:type="dxa"/>
          </w:tcPr>
          <w:p w14:paraId="1D83436F" w14:textId="3044DF51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6 kg</w:t>
            </w:r>
          </w:p>
        </w:tc>
      </w:tr>
      <w:tr w:rsidR="00305B4B" w14:paraId="0AAFC088" w14:textId="4FBEAFA6" w:rsidTr="00305B4B">
        <w:trPr>
          <w:trHeight w:val="630"/>
        </w:trPr>
        <w:tc>
          <w:tcPr>
            <w:tcW w:w="2190" w:type="dxa"/>
          </w:tcPr>
          <w:p w14:paraId="55FFFDE1" w14:textId="6EBD6696" w:rsidR="00305B4B" w:rsidRPr="00395D55" w:rsidRDefault="00305B4B" w:rsidP="00934ACA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&gt; 7,5 tuny</w:t>
            </w:r>
          </w:p>
        </w:tc>
        <w:tc>
          <w:tcPr>
            <w:tcW w:w="1916" w:type="dxa"/>
          </w:tcPr>
          <w:p w14:paraId="58BB866A" w14:textId="6BADB719" w:rsidR="00305B4B" w:rsidRPr="00395D55" w:rsidRDefault="00305B4B" w:rsidP="00305B4B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5" w:type="dxa"/>
          </w:tcPr>
          <w:p w14:paraId="2D207D01" w14:textId="59F2A40A" w:rsidR="00305B4B" w:rsidRPr="00395D55" w:rsidRDefault="00F37ACD" w:rsidP="00305B4B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12 kg</w:t>
            </w:r>
          </w:p>
        </w:tc>
        <w:tc>
          <w:tcPr>
            <w:tcW w:w="2270" w:type="dxa"/>
          </w:tcPr>
          <w:p w14:paraId="526869CD" w14:textId="68BA5B4C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2 kg</w:t>
            </w:r>
          </w:p>
        </w:tc>
        <w:tc>
          <w:tcPr>
            <w:tcW w:w="2175" w:type="dxa"/>
          </w:tcPr>
          <w:p w14:paraId="6165413A" w14:textId="00FE2143" w:rsidR="00305B4B" w:rsidRPr="00395D55" w:rsidRDefault="00F37ACD" w:rsidP="00F37ACD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6 kg</w:t>
            </w:r>
          </w:p>
        </w:tc>
      </w:tr>
    </w:tbl>
    <w:p w14:paraId="4DD1A165" w14:textId="09267EB5" w:rsidR="0008056B" w:rsidRDefault="00F37ACD" w:rsidP="00F37ACD">
      <w:pPr>
        <w:pStyle w:val="Nadpis3"/>
      </w:pPr>
      <w:bookmarkStart w:id="9" w:name="_Toc127184965"/>
      <w:r>
        <w:t>Přenosné hasicí přístroje</w:t>
      </w:r>
      <w:bookmarkEnd w:id="9"/>
    </w:p>
    <w:p w14:paraId="24D7A55F" w14:textId="6F50BDF9" w:rsidR="00F37ACD" w:rsidRPr="00211671" w:rsidRDefault="00F37ACD" w:rsidP="00211671">
      <w:pPr>
        <w:pStyle w:val="Nadpis4"/>
      </w:pPr>
      <w:r w:rsidRPr="00211671">
        <w:t>Přenosné hasicí přístroje musí být opatřeny plombou,</w:t>
      </w:r>
      <w:r w:rsidR="002C3CC7">
        <w:t xml:space="preserve"> </w:t>
      </w:r>
      <w:r w:rsidRPr="00211671">
        <w:t>která umožňuje ověřit, že jich nebylo použito.</w:t>
      </w:r>
    </w:p>
    <w:p w14:paraId="2A93EA8C" w14:textId="028A8F5D" w:rsidR="00F37ACD" w:rsidRPr="00211671" w:rsidRDefault="00F37ACD" w:rsidP="00211671">
      <w:pPr>
        <w:pStyle w:val="Nadpis4"/>
      </w:pPr>
      <w:r w:rsidRPr="00211671">
        <w:t>Přenosné hasicí přístroje musí být opatřeny značkou osvědčující, že odpovídají normě uznávané příslušným orgánem, jakož i nápisem udávajícím datum (měsíc, rok) příští periodické kontroly nebo popřípadě maximální dovolenou dobu používání. Datum příští periodické kontroly nesmí během přepravy pozbýt platnost.</w:t>
      </w:r>
    </w:p>
    <w:p w14:paraId="4F6BC034" w14:textId="2F05F3A7" w:rsidR="00F37ACD" w:rsidRPr="00211671" w:rsidRDefault="00F37ACD" w:rsidP="00211671">
      <w:pPr>
        <w:pStyle w:val="Nadpis4"/>
      </w:pPr>
      <w:r w:rsidRPr="00211671">
        <w:t>Přenosné hasicí přístroje musí být na dopravní jednotce instalovány takovým způsobem, aby byly snadno přístupné pro osádku vozidla.</w:t>
      </w:r>
    </w:p>
    <w:p w14:paraId="7E298F8E" w14:textId="798D0E65" w:rsidR="00517263" w:rsidRDefault="00211671" w:rsidP="00A91FDF">
      <w:pPr>
        <w:pStyle w:val="Nadpis2"/>
      </w:pPr>
      <w:bookmarkStart w:id="10" w:name="_Toc127184966"/>
      <w:r>
        <w:t>Další výbava a výbava pro osobní ochranu</w:t>
      </w:r>
      <w:bookmarkEnd w:id="10"/>
    </w:p>
    <w:p w14:paraId="336E27F6" w14:textId="71D9F0CD" w:rsidR="00211671" w:rsidRDefault="00211671" w:rsidP="00211671">
      <w:pPr>
        <w:pStyle w:val="Nadpis3"/>
      </w:pPr>
      <w:bookmarkStart w:id="11" w:name="_Toc127184967"/>
      <w:r>
        <w:t>Kusová přeprava</w:t>
      </w:r>
      <w:bookmarkEnd w:id="11"/>
    </w:p>
    <w:p w14:paraId="50F7D1E5" w14:textId="6376EB8B" w:rsidR="00211671" w:rsidRDefault="00211671" w:rsidP="00211671">
      <w:pPr>
        <w:pStyle w:val="Nadpis4"/>
      </w:pPr>
      <w:r>
        <w:t>Další výbava a výbava pro osobní ochranu není požadována při přepravě nebezpečných věcí v kusech balených v omezených nebo vyňatých množstvích</w:t>
      </w:r>
      <w:r w:rsidR="002D1BE1">
        <w:t>,</w:t>
      </w:r>
      <w:r>
        <w:t xml:space="preserve"> anebo v množstvích nepřekračujících nejvyšší celkové množství na dopravní jednotku (přeprava v tzv. podlimitním množství) podle pododdílu 1.1.3.6 ADR.</w:t>
      </w:r>
    </w:p>
    <w:p w14:paraId="7959821C" w14:textId="082314D4" w:rsidR="00F827F7" w:rsidRDefault="00F827F7" w:rsidP="00F827F7">
      <w:pPr>
        <w:pStyle w:val="Nadpis4"/>
      </w:pPr>
      <w:r>
        <w:t>Při přepravě nebezpečných věcí v kusech v množství překračujících nejvyšší celkové množst</w:t>
      </w:r>
      <w:r w:rsidR="002D1BE1">
        <w:t>v</w:t>
      </w:r>
      <w:r>
        <w:t>í na dopravní jednotku (přeprava v tzv. nadlimitu) podle pododdílu 1.1.3.6 ADR musí být dopravní jednotka vybavena další předepsanou výbavou a výbavou pro osobní ochranu jak uvádí</w:t>
      </w:r>
      <w:r w:rsidR="002D1BE1">
        <w:t xml:space="preserve"> čl.</w:t>
      </w:r>
      <w:r>
        <w:t xml:space="preserve"> </w:t>
      </w:r>
      <w:r>
        <w:fldChar w:fldCharType="begin"/>
      </w:r>
      <w:r>
        <w:instrText xml:space="preserve"> REF _Ref121816415 \n \h </w:instrText>
      </w:r>
      <w:r>
        <w:fldChar w:fldCharType="separate"/>
      </w:r>
      <w:r>
        <w:t>4.2.2</w:t>
      </w:r>
      <w:r>
        <w:fldChar w:fldCharType="end"/>
      </w:r>
      <w:r>
        <w:t>.</w:t>
      </w:r>
    </w:p>
    <w:p w14:paraId="4CA13B7A" w14:textId="3B0F32F5" w:rsidR="00F827F7" w:rsidRDefault="00546CD9" w:rsidP="00F827F7">
      <w:pPr>
        <w:pStyle w:val="Nadpis3"/>
      </w:pPr>
      <w:bookmarkStart w:id="12" w:name="_Toc127184968"/>
      <w:bookmarkStart w:id="13" w:name="_Ref121816415"/>
      <w:r>
        <w:t>Ostatní přeprava</w:t>
      </w:r>
      <w:bookmarkEnd w:id="12"/>
    </w:p>
    <w:p w14:paraId="0C57CF35" w14:textId="300664D1" w:rsidR="00F827F7" w:rsidRPr="00F827F7" w:rsidRDefault="00F827F7" w:rsidP="00D968C9">
      <w:r>
        <w:t>Každá dopravní jednotka, kterou se přepravují nebezpečné věci, musí být vybavena částmi výbavy</w:t>
      </w:r>
      <w:r w:rsidR="00D968C9">
        <w:t xml:space="preserve"> </w:t>
      </w:r>
      <w:r>
        <w:t>pro obecnou a osobní ochranu</w:t>
      </w:r>
      <w:r w:rsidR="00D968C9">
        <w:t xml:space="preserve">. </w:t>
      </w:r>
      <w:r>
        <w:t>Části výbavy musí být vybrány podle čísla bezpečnostní značky naložených věcí. Čísla bezpečnostních značek mohou být identifikována z přepravního dokladu.</w:t>
      </w:r>
    </w:p>
    <w:p w14:paraId="7FC1A46D" w14:textId="0D9E64E8" w:rsidR="00F827F7" w:rsidRPr="00F827F7" w:rsidRDefault="00F827F7" w:rsidP="00DE20EA">
      <w:pPr>
        <w:pStyle w:val="Nadpis4"/>
        <w:keepNext/>
      </w:pPr>
      <w:r w:rsidRPr="00F827F7">
        <w:t>Následující výbava musí být při přepravě v dopravní jednotce:</w:t>
      </w:r>
    </w:p>
    <w:p w14:paraId="018C4FE5" w14:textId="4ABD44D6" w:rsidR="00F827F7" w:rsidRDefault="00F827F7" w:rsidP="00F827F7">
      <w:pPr>
        <w:pStyle w:val="Odstavecseseznamem"/>
        <w:numPr>
          <w:ilvl w:val="0"/>
          <w:numId w:val="14"/>
        </w:numPr>
        <w:ind w:left="1276" w:hanging="425"/>
      </w:pPr>
      <w:r>
        <w:t>pro každé vozidlo zakládací klín, jehož velikost odpovídá maximální hmotnosti vozidla;</w:t>
      </w:r>
    </w:p>
    <w:p w14:paraId="5A06923E" w14:textId="44E92534" w:rsidR="00F827F7" w:rsidRPr="00F827F7" w:rsidRDefault="00F827F7" w:rsidP="00F827F7">
      <w:pPr>
        <w:pStyle w:val="Odstavecseseznamem"/>
        <w:numPr>
          <w:ilvl w:val="0"/>
          <w:numId w:val="14"/>
        </w:numPr>
        <w:ind w:left="1276" w:hanging="425"/>
      </w:pPr>
      <w:r w:rsidRPr="00F827F7">
        <w:t>dva stojací výstražné prostředky;</w:t>
      </w:r>
    </w:p>
    <w:p w14:paraId="3F4515F5" w14:textId="27B74106" w:rsidR="00F827F7" w:rsidRDefault="00F827F7" w:rsidP="00F827F7">
      <w:pPr>
        <w:pStyle w:val="Odstavecseseznamem"/>
        <w:numPr>
          <w:ilvl w:val="0"/>
          <w:numId w:val="14"/>
        </w:numPr>
        <w:ind w:left="1276" w:hanging="425"/>
      </w:pPr>
      <w:r w:rsidRPr="00F827F7">
        <w:lastRenderedPageBreak/>
        <w:t>kapalina pro výplach očí</w:t>
      </w:r>
      <w:r>
        <w:rPr>
          <w:rStyle w:val="Znakapoznpodarou"/>
        </w:rPr>
        <w:footnoteReference w:id="1"/>
      </w:r>
      <w:r w:rsidR="00D968C9">
        <w:t>;</w:t>
      </w:r>
    </w:p>
    <w:p w14:paraId="3C464F28" w14:textId="6312BE4B" w:rsidR="00D968C9" w:rsidRDefault="00D968C9" w:rsidP="00DE20EA">
      <w:pPr>
        <w:keepNext/>
        <w:ind w:left="851"/>
      </w:pPr>
      <w:r>
        <w:t>a pro každého člena osádky vozidla</w:t>
      </w:r>
    </w:p>
    <w:p w14:paraId="611B32BD" w14:textId="60D6926D" w:rsidR="00D968C9" w:rsidRDefault="00D968C9" w:rsidP="00D968C9">
      <w:pPr>
        <w:pStyle w:val="Odstavecseseznamem"/>
        <w:numPr>
          <w:ilvl w:val="0"/>
          <w:numId w:val="14"/>
        </w:numPr>
        <w:ind w:left="1276" w:hanging="425"/>
      </w:pPr>
      <w:r w:rsidRPr="00D968C9">
        <w:t>fluoreskující výstražná vesta (např. jak je popsána v normě EN ISO 20471)</w:t>
      </w:r>
      <w:r>
        <w:t>;</w:t>
      </w:r>
    </w:p>
    <w:p w14:paraId="22BC572F" w14:textId="660E82BF" w:rsidR="00D968C9" w:rsidRDefault="00546CD9" w:rsidP="00D968C9">
      <w:pPr>
        <w:pStyle w:val="Odstavecseseznamem"/>
        <w:numPr>
          <w:ilvl w:val="0"/>
          <w:numId w:val="14"/>
        </w:numPr>
        <w:ind w:left="1276" w:hanging="425"/>
      </w:pPr>
      <w:r w:rsidRPr="00546CD9">
        <w:t>přenosná svítilna</w:t>
      </w:r>
      <w:r w:rsidR="003B448B">
        <w:rPr>
          <w:rStyle w:val="Znakapoznpodarou"/>
        </w:rPr>
        <w:footnoteReference w:id="2"/>
      </w:r>
      <w:r>
        <w:t>, která nesmí</w:t>
      </w:r>
      <w:r>
        <w:rPr>
          <w:rFonts w:ascii="ArialMT" w:hAnsi="ArialMT" w:cs="ArialMT"/>
          <w:bCs w:val="0"/>
          <w:sz w:val="16"/>
          <w:szCs w:val="16"/>
        </w:rPr>
        <w:t xml:space="preserve"> </w:t>
      </w:r>
      <w:r w:rsidRPr="00546CD9">
        <w:t>mít kovový povrch, který by mohl vyvolat jiskření</w:t>
      </w:r>
      <w:r>
        <w:t xml:space="preserve"> </w:t>
      </w:r>
      <w:r w:rsidRPr="007A7D32">
        <w:rPr>
          <w:rFonts w:cs="Arial"/>
          <w:color w:val="000000" w:themeColor="text1"/>
          <w:lang w:eastAsia="ko-KR"/>
        </w:rPr>
        <w:t>(mobilní telefon jako svítilna není dovolen)</w:t>
      </w:r>
      <w:r>
        <w:t>;</w:t>
      </w:r>
    </w:p>
    <w:p w14:paraId="075FE1DC" w14:textId="506A2666" w:rsidR="00546CD9" w:rsidRDefault="00546CD9" w:rsidP="00D968C9">
      <w:pPr>
        <w:pStyle w:val="Odstavecseseznamem"/>
        <w:numPr>
          <w:ilvl w:val="0"/>
          <w:numId w:val="14"/>
        </w:numPr>
        <w:ind w:left="1276" w:hanging="425"/>
      </w:pPr>
      <w:r w:rsidRPr="00546CD9">
        <w:t>pár ochranných rukavic; a</w:t>
      </w:r>
    </w:p>
    <w:p w14:paraId="134FF864" w14:textId="1A02EA2D" w:rsidR="00546CD9" w:rsidRDefault="00546CD9" w:rsidP="00D968C9">
      <w:pPr>
        <w:pStyle w:val="Odstavecseseznamem"/>
        <w:numPr>
          <w:ilvl w:val="0"/>
          <w:numId w:val="14"/>
        </w:numPr>
        <w:ind w:left="1276" w:hanging="425"/>
      </w:pPr>
      <w:r w:rsidRPr="00546CD9">
        <w:t>ochrana očí (např. ochranné brýle).</w:t>
      </w:r>
    </w:p>
    <w:p w14:paraId="7CDE8A26" w14:textId="28ECE4B8" w:rsidR="00546CD9" w:rsidRDefault="00546CD9" w:rsidP="00DE20EA">
      <w:pPr>
        <w:pStyle w:val="Nadpis4"/>
        <w:keepNext/>
      </w:pPr>
      <w:r>
        <w:t>Dodatečná výbava vyžadovaná pro určité třídy:</w:t>
      </w:r>
    </w:p>
    <w:p w14:paraId="6B0AE437" w14:textId="3FD19DE9" w:rsidR="00546CD9" w:rsidRDefault="00546CD9" w:rsidP="00546CD9">
      <w:pPr>
        <w:pStyle w:val="Odstavecseseznamem"/>
        <w:numPr>
          <w:ilvl w:val="0"/>
          <w:numId w:val="14"/>
        </w:numPr>
        <w:ind w:left="1276" w:hanging="425"/>
      </w:pPr>
      <w:r w:rsidRPr="00546CD9">
        <w:t>nouzová úniková maska</w:t>
      </w:r>
      <w:r>
        <w:rPr>
          <w:rStyle w:val="Znakapoznpodarou"/>
        </w:rPr>
        <w:footnoteReference w:id="3"/>
      </w:r>
      <w:r w:rsidRPr="00546CD9">
        <w:t xml:space="preserve"> pro každého člena osádky vozidla musí být při přepravě v dopravní jednotce pro čísla bezpečnostních značek 2.3 nebo 6.1</w:t>
      </w:r>
      <w:r>
        <w:t>;</w:t>
      </w:r>
    </w:p>
    <w:p w14:paraId="1EFD2738" w14:textId="0A9F3782" w:rsidR="00546CD9" w:rsidRDefault="00546CD9" w:rsidP="00546CD9">
      <w:pPr>
        <w:pStyle w:val="Odstavecseseznamem"/>
        <w:numPr>
          <w:ilvl w:val="0"/>
          <w:numId w:val="14"/>
        </w:numPr>
        <w:ind w:left="1276" w:hanging="425"/>
      </w:pPr>
      <w:r>
        <w:t>lopata</w:t>
      </w:r>
      <w:r>
        <w:rPr>
          <w:rStyle w:val="Znakapoznpodarou"/>
        </w:rPr>
        <w:footnoteReference w:id="4"/>
      </w:r>
      <w:r>
        <w:t>;</w:t>
      </w:r>
    </w:p>
    <w:p w14:paraId="67A3BD12" w14:textId="3B216567" w:rsidR="00546CD9" w:rsidRDefault="00546CD9" w:rsidP="00546CD9">
      <w:pPr>
        <w:pStyle w:val="Odstavecseseznamem"/>
        <w:numPr>
          <w:ilvl w:val="0"/>
          <w:numId w:val="14"/>
        </w:numPr>
        <w:ind w:left="1276" w:hanging="425"/>
      </w:pPr>
      <w:r>
        <w:t>ucpávka kanalizační vpusti</w:t>
      </w:r>
      <w:r w:rsidR="003B448B">
        <w:rPr>
          <w:b/>
          <w:color w:val="FF0000"/>
          <w:vertAlign w:val="superscript"/>
        </w:rPr>
        <w:t>4</w:t>
      </w:r>
      <w:r>
        <w:t xml:space="preserve"> a </w:t>
      </w:r>
    </w:p>
    <w:p w14:paraId="435E68A7" w14:textId="26632378" w:rsidR="00546CD9" w:rsidRDefault="00546CD9" w:rsidP="00546CD9">
      <w:pPr>
        <w:pStyle w:val="Odstavecseseznamem"/>
        <w:numPr>
          <w:ilvl w:val="0"/>
          <w:numId w:val="14"/>
        </w:numPr>
        <w:ind w:left="1276" w:hanging="425"/>
      </w:pPr>
      <w:r w:rsidRPr="00546CD9">
        <w:t>sběrná nádoba</w:t>
      </w:r>
      <w:r w:rsidR="003B448B">
        <w:rPr>
          <w:b/>
          <w:color w:val="FF0000"/>
          <w:vertAlign w:val="superscript"/>
        </w:rPr>
        <w:t>4</w:t>
      </w:r>
      <w:r w:rsidR="00B05BAE">
        <w:t>.</w:t>
      </w:r>
    </w:p>
    <w:p w14:paraId="0529B82B" w14:textId="423B44CE" w:rsidR="00B05BAE" w:rsidRDefault="00B05BAE" w:rsidP="00B05BAE">
      <w:pPr>
        <w:pStyle w:val="Nadpis3"/>
      </w:pPr>
      <w:bookmarkStart w:id="14" w:name="_Toc127184969"/>
      <w:r>
        <w:t>Osobní ochranné pracovní prostředky</w:t>
      </w:r>
      <w:bookmarkEnd w:id="14"/>
    </w:p>
    <w:p w14:paraId="76CB76B6" w14:textId="6744F2EB" w:rsidR="00B05BAE" w:rsidRDefault="00B05BAE" w:rsidP="00DE20EA">
      <w:pPr>
        <w:keepNext/>
      </w:pPr>
      <w:r>
        <w:t>V případech, kdy řidič provádí vykládku, nakládku</w:t>
      </w:r>
      <w:r w:rsidR="002D1BE1">
        <w:t>,</w:t>
      </w:r>
      <w:r w:rsidR="00122CF2">
        <w:t xml:space="preserve"> anebo</w:t>
      </w:r>
      <w:r>
        <w:t xml:space="preserve"> plnění samostatně ne</w:t>
      </w:r>
      <w:r w:rsidR="00122CF2">
        <w:t>bo ve spolupráci se zaměstnancem/i společnosti skupiny ORLEN Unipetrol, musí být řidič dále vybaven:</w:t>
      </w:r>
    </w:p>
    <w:p w14:paraId="4DE65A41" w14:textId="41793955" w:rsidR="00122CF2" w:rsidRP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  <w:rPr>
          <w:rFonts w:cs="Arial"/>
          <w:bCs w:val="0"/>
          <w:color w:val="000000"/>
          <w:szCs w:val="20"/>
        </w:rPr>
      </w:pPr>
      <w:r>
        <w:t>o</w:t>
      </w:r>
      <w:r w:rsidRPr="00122CF2">
        <w:t>chrannou přilbu s podbradníkem (více než 2 bodové uchycení);</w:t>
      </w:r>
    </w:p>
    <w:p w14:paraId="3F1B2942" w14:textId="77777777" w:rsidR="00122CF2" w:rsidRP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  <w:rPr>
          <w:rFonts w:cs="Arial"/>
          <w:bCs w:val="0"/>
          <w:color w:val="000000"/>
          <w:szCs w:val="20"/>
        </w:rPr>
      </w:pPr>
      <w:r>
        <w:t>n</w:t>
      </w:r>
      <w:r w:rsidRPr="00122CF2">
        <w:t>ehořlavým/antistatickým pracovním oděvem (materiál musí být nehořlavý z hlediska svých fyzikálních a chemických vlastnosti – úpravy impregnací, apod. jsou nepřípustné). V případě použití oděvů proti dešti, je nutné použít výrobky v nehořlavé/antistatické úpravě.</w:t>
      </w:r>
    </w:p>
    <w:p w14:paraId="2350F7C8" w14:textId="43BC616D" w:rsidR="00122CF2" w:rsidRP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</w:pPr>
      <w:r w:rsidRPr="00122CF2">
        <w:rPr>
          <w:rFonts w:cs="Arial"/>
          <w:bCs w:val="0"/>
          <w:color w:val="000000"/>
          <w:szCs w:val="20"/>
        </w:rPr>
        <w:t>Ochrannou antistatickou bezpečnostní obuv. V prostorech jednotek rafinérie kotníčkovou, se zpevněnou</w:t>
      </w:r>
      <w:r>
        <w:rPr>
          <w:rFonts w:cs="Arial"/>
          <w:bCs w:val="0"/>
          <w:color w:val="000000"/>
          <w:szCs w:val="20"/>
        </w:rPr>
        <w:t xml:space="preserve"> </w:t>
      </w:r>
      <w:r w:rsidRPr="00122CF2">
        <w:rPr>
          <w:rFonts w:cs="Arial"/>
          <w:bCs w:val="0"/>
          <w:color w:val="000000"/>
          <w:szCs w:val="20"/>
        </w:rPr>
        <w:t>špičkou a odoln</w:t>
      </w:r>
      <w:r>
        <w:rPr>
          <w:rFonts w:cs="Arial"/>
          <w:bCs w:val="0"/>
          <w:color w:val="000000"/>
          <w:szCs w:val="20"/>
        </w:rPr>
        <w:t>ou</w:t>
      </w:r>
      <w:r w:rsidRPr="00122CF2">
        <w:rPr>
          <w:rFonts w:cs="Arial"/>
          <w:bCs w:val="0"/>
          <w:color w:val="000000"/>
          <w:szCs w:val="20"/>
        </w:rPr>
        <w:t xml:space="preserve"> proti propíchnutí.</w:t>
      </w:r>
      <w:r w:rsidR="00E767CC">
        <w:rPr>
          <w:rStyle w:val="Znakapoznpodarou"/>
          <w:rFonts w:cs="Arial"/>
          <w:bCs w:val="0"/>
          <w:szCs w:val="20"/>
        </w:rPr>
        <w:footnoteReference w:id="5"/>
      </w:r>
    </w:p>
    <w:p w14:paraId="17F99618" w14:textId="6052578C" w:rsid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  <w:rPr>
          <w:rFonts w:cs="Arial"/>
          <w:bCs w:val="0"/>
          <w:color w:val="000000"/>
          <w:szCs w:val="20"/>
        </w:rPr>
      </w:pPr>
      <w:r w:rsidRPr="00122CF2">
        <w:rPr>
          <w:rFonts w:cs="Arial"/>
          <w:bCs w:val="0"/>
          <w:color w:val="000000"/>
          <w:szCs w:val="20"/>
        </w:rPr>
        <w:t>Brýle proti mechanickým rizikům s bočním krytím oka</w:t>
      </w:r>
      <w:r w:rsidR="008F39CD">
        <w:rPr>
          <w:rFonts w:cs="Arial"/>
          <w:bCs w:val="0"/>
          <w:color w:val="000000"/>
          <w:szCs w:val="20"/>
        </w:rPr>
        <w:t>, respektive ochranný obličejový štít, tam kde je požadován</w:t>
      </w:r>
      <w:r>
        <w:rPr>
          <w:rFonts w:cs="Arial"/>
          <w:bCs w:val="0"/>
          <w:color w:val="000000"/>
          <w:szCs w:val="20"/>
        </w:rPr>
        <w:t>.</w:t>
      </w:r>
    </w:p>
    <w:p w14:paraId="38D3D3BF" w14:textId="2ED64BB2" w:rsid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  <w:rPr>
          <w:rFonts w:cs="Arial"/>
          <w:bCs w:val="0"/>
          <w:color w:val="000000"/>
          <w:szCs w:val="20"/>
        </w:rPr>
      </w:pPr>
      <w:r>
        <w:rPr>
          <w:rFonts w:cs="Arial"/>
          <w:bCs w:val="0"/>
          <w:color w:val="000000"/>
          <w:szCs w:val="20"/>
        </w:rPr>
        <w:t>Ochranné rukavice (proti mechanickým rizikům nebo odolné vůči chemickým látkám/směsím, se kterými se manipuluje.</w:t>
      </w:r>
    </w:p>
    <w:p w14:paraId="6E22C3B4" w14:textId="7F1454C6" w:rsidR="00122CF2" w:rsidRDefault="00122CF2" w:rsidP="003E3B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567"/>
        <w:rPr>
          <w:rFonts w:cs="Arial"/>
          <w:bCs w:val="0"/>
          <w:color w:val="000000"/>
          <w:szCs w:val="20"/>
        </w:rPr>
      </w:pPr>
      <w:r w:rsidRPr="00122CF2">
        <w:rPr>
          <w:rFonts w:cs="Arial"/>
          <w:bCs w:val="0"/>
          <w:color w:val="000000"/>
          <w:szCs w:val="20"/>
        </w:rPr>
        <w:t>Úniková maska chránící proti účinkům sirovodíku</w:t>
      </w:r>
      <w:r w:rsidR="00DE20EA">
        <w:rPr>
          <w:rFonts w:cs="Arial"/>
          <w:bCs w:val="0"/>
          <w:color w:val="000000"/>
          <w:szCs w:val="20"/>
        </w:rPr>
        <w:t xml:space="preserve"> (sulfanu)</w:t>
      </w:r>
      <w:r w:rsidRPr="00122CF2">
        <w:rPr>
          <w:rFonts w:cs="Arial"/>
          <w:bCs w:val="0"/>
          <w:color w:val="000000"/>
          <w:szCs w:val="20"/>
        </w:rPr>
        <w:t>, čpavku</w:t>
      </w:r>
      <w:r>
        <w:rPr>
          <w:rFonts w:cs="Arial"/>
          <w:bCs w:val="0"/>
          <w:color w:val="000000"/>
          <w:szCs w:val="20"/>
        </w:rPr>
        <w:t xml:space="preserve"> – jen ve vymezených prostorech.</w:t>
      </w:r>
    </w:p>
    <w:p w14:paraId="4204AB16" w14:textId="76E7EB8C" w:rsidR="00AB54A1" w:rsidRPr="00AB54A1" w:rsidRDefault="00AB54A1" w:rsidP="00AB54A1">
      <w:pPr>
        <w:autoSpaceDE w:val="0"/>
        <w:autoSpaceDN w:val="0"/>
        <w:adjustRightInd w:val="0"/>
        <w:spacing w:after="120"/>
        <w:rPr>
          <w:rFonts w:cs="Arial"/>
          <w:bCs w:val="0"/>
          <w:color w:val="000000"/>
          <w:szCs w:val="20"/>
        </w:rPr>
      </w:pPr>
      <w:r>
        <w:rPr>
          <w:rFonts w:cs="Arial"/>
          <w:bCs w:val="0"/>
          <w:color w:val="000000"/>
          <w:szCs w:val="20"/>
        </w:rPr>
        <w:t>Výše uvedené požadavky na vybavení osobními ochrannými pracovními prostředky se netýká režimu přepravy omezeného a vyňatého množství.</w:t>
      </w:r>
    </w:p>
    <w:p w14:paraId="6AA7E7B7" w14:textId="1CC41272" w:rsidR="00517263" w:rsidRDefault="001B4AE7" w:rsidP="00A91FDF">
      <w:pPr>
        <w:pStyle w:val="Nadpis2"/>
      </w:pPr>
      <w:bookmarkStart w:id="15" w:name="_Toc127184970"/>
      <w:bookmarkEnd w:id="13"/>
      <w:r>
        <w:t>Požadavky na průvodní doklady</w:t>
      </w:r>
      <w:bookmarkEnd w:id="15"/>
    </w:p>
    <w:p w14:paraId="29045464" w14:textId="50E16D06" w:rsidR="001B4AE7" w:rsidRDefault="00130C26" w:rsidP="001B4AE7">
      <w:pPr>
        <w:pStyle w:val="Nadpis3"/>
      </w:pPr>
      <w:bookmarkStart w:id="16" w:name="_Toc127184971"/>
      <w:r>
        <w:t>Přepravní doklad</w:t>
      </w:r>
      <w:bookmarkEnd w:id="16"/>
    </w:p>
    <w:p w14:paraId="4DBD022D" w14:textId="7D6D443F" w:rsidR="007E21F5" w:rsidRDefault="001B4AE7" w:rsidP="001B4AE7">
      <w:r>
        <w:t>Každá dopravní jednotka přepravující nebezpečné věci musí být vybavena přepravním dokladem, který zahrnuje všechny přepravované nebez</w:t>
      </w:r>
      <w:r w:rsidR="00AB54A1">
        <w:t>p</w:t>
      </w:r>
      <w:r>
        <w:t>ečné věci, a pokud je to vhodné, osvědčením o naložení kont</w:t>
      </w:r>
      <w:r w:rsidR="002D1BE1">
        <w:t>e</w:t>
      </w:r>
      <w:r>
        <w:t xml:space="preserve">jneru/vozidla. </w:t>
      </w:r>
    </w:p>
    <w:p w14:paraId="34EC29CD" w14:textId="59BE2164" w:rsidR="001B4AE7" w:rsidRDefault="001B4AE7" w:rsidP="001B4AE7">
      <w:r>
        <w:t xml:space="preserve">Přepravní doklad se </w:t>
      </w:r>
      <w:r w:rsidR="00C9312D">
        <w:t xml:space="preserve">dle ADR </w:t>
      </w:r>
      <w:r>
        <w:t>nevyžaduje při přepravě nebezpečných věcí v kusech balených v omezených nebo vyňatých množstvích.</w:t>
      </w:r>
    </w:p>
    <w:p w14:paraId="013AE859" w14:textId="282B2057" w:rsidR="00130C26" w:rsidRDefault="00130C26" w:rsidP="001B4AE7">
      <w:r>
        <w:t xml:space="preserve">Přepravní doklad musí být v čitelné formě a musí obsahovat veškeré předepsané </w:t>
      </w:r>
      <w:r w:rsidR="002D1BE1">
        <w:t>ú</w:t>
      </w:r>
      <w:r>
        <w:t>daje v souladu s ADR. Údaje uvedené v přepravním dokladu musí být v úředním jazyce odesílající země a též, pokud se jedná o mezinárodní přepravu a tímto jazykem není angličtina, francouzština nebo němčina v angličt</w:t>
      </w:r>
      <w:r w:rsidR="00AB54A1">
        <w:t>ině, francou</w:t>
      </w:r>
      <w:r w:rsidR="002D1BE1">
        <w:t>z</w:t>
      </w:r>
      <w:r w:rsidR="00AB54A1">
        <w:t>štině nebo němčině, pokud případné tarify pro mezinárodní silniční dopravu nebo dohody uzavřené mezi zeměmi zainteresovanými na přepravě nestanoví jinak.</w:t>
      </w:r>
    </w:p>
    <w:p w14:paraId="2F0F1154" w14:textId="3D4CC140" w:rsidR="001B4AE7" w:rsidRDefault="001B4AE7" w:rsidP="001B4AE7">
      <w:pPr>
        <w:pStyle w:val="Nadpis3"/>
      </w:pPr>
      <w:bookmarkStart w:id="17" w:name="_Toc127184972"/>
      <w:r>
        <w:lastRenderedPageBreak/>
        <w:t>Písemné pokyny</w:t>
      </w:r>
      <w:bookmarkEnd w:id="17"/>
    </w:p>
    <w:p w14:paraId="2BAA2113" w14:textId="3974848F" w:rsidR="009D6C90" w:rsidRDefault="00130C26" w:rsidP="001B4AE7">
      <w:r>
        <w:t>Každá dopravní jednotka přepravující nebezpečné věci musí být vybavena Písemnými pokyny jako pomoc během nehodové nouzové situace, k níž může dojít nebo která může vznik</w:t>
      </w:r>
      <w:r w:rsidR="002D1BE1">
        <w:t>n</w:t>
      </w:r>
      <w:r>
        <w:t xml:space="preserve">out během přepravy ve formě stanovené ADR. </w:t>
      </w:r>
    </w:p>
    <w:p w14:paraId="321F910C" w14:textId="0799A05F" w:rsidR="007E21F5" w:rsidRDefault="00130C26" w:rsidP="001B4AE7">
      <w:r>
        <w:t>Písemné pokyny musí být uloženy v kabině řidiče</w:t>
      </w:r>
      <w:r w:rsidR="007E21F5">
        <w:t xml:space="preserve"> vozidla a musí být snadno přístupné. </w:t>
      </w:r>
    </w:p>
    <w:p w14:paraId="449E7BA8" w14:textId="2E4F453A" w:rsidR="001B4AE7" w:rsidRPr="001B4AE7" w:rsidRDefault="007E21F5" w:rsidP="001B4AE7">
      <w:r>
        <w:t>Písemné pokyny musí být v jazyce, ve kterém je každý člen osádky vozidla schopen číst a porozumět jim.</w:t>
      </w:r>
    </w:p>
    <w:p w14:paraId="2AB835B0" w14:textId="2B61E598" w:rsidR="001B4AE7" w:rsidRPr="001B4AE7" w:rsidRDefault="007E21F5" w:rsidP="001B4AE7">
      <w:r>
        <w:t>Písemné pokyny nejsou požadovány při přepravě nebezpečných věcí v kusech balených v omezených nebo vyňatých množstvích</w:t>
      </w:r>
      <w:r w:rsidR="002D1BE1">
        <w:t>,</w:t>
      </w:r>
      <w:r>
        <w:t xml:space="preserve"> anebo v množstvích nepřekračujících nejvyšší celkové množství na dopravní jednotku (přeprava v tzv. podlimitním množství) podle pododdílu 1.1.3.6 ADR.</w:t>
      </w:r>
    </w:p>
    <w:p w14:paraId="04E48A42" w14:textId="08389BB5" w:rsidR="00CD650E" w:rsidRDefault="007E21F5" w:rsidP="007E21F5">
      <w:pPr>
        <w:pStyle w:val="Nadpis3"/>
      </w:pPr>
      <w:bookmarkStart w:id="18" w:name="_Toc127184973"/>
      <w:r>
        <w:t>Průkazy totožnosti</w:t>
      </w:r>
      <w:bookmarkEnd w:id="18"/>
    </w:p>
    <w:p w14:paraId="7EBA2CF1" w14:textId="6AA09C7D" w:rsidR="007E21F5" w:rsidRDefault="007E21F5" w:rsidP="007E21F5">
      <w:r>
        <w:t>Každá dopravní jednotka musí být vybavena průkazy totožnosti s fotografií každého člena osádky vozidla.</w:t>
      </w:r>
    </w:p>
    <w:p w14:paraId="2EA056D4" w14:textId="71D08008" w:rsidR="009D6C90" w:rsidRDefault="009D6C90" w:rsidP="009D6C90">
      <w:pPr>
        <w:pStyle w:val="Nadpis3"/>
      </w:pPr>
      <w:bookmarkStart w:id="19" w:name="_Toc127184974"/>
      <w:r>
        <w:t>Řidičský průkaz</w:t>
      </w:r>
      <w:bookmarkEnd w:id="19"/>
    </w:p>
    <w:p w14:paraId="66CCA0C0" w14:textId="511FBB4C" w:rsidR="009D6C90" w:rsidRDefault="009D6C90" w:rsidP="009D6C90">
      <w:r>
        <w:t>Každý řidič dopravní jednotky musí mít u sebe platný řidičský průkaz.</w:t>
      </w:r>
    </w:p>
    <w:p w14:paraId="49612F38" w14:textId="1303EFCE" w:rsidR="009D6C90" w:rsidRDefault="009D6C90" w:rsidP="009D6C90">
      <w:pPr>
        <w:pStyle w:val="Nadpis3"/>
      </w:pPr>
      <w:bookmarkStart w:id="20" w:name="_Toc127184975"/>
      <w:r>
        <w:t>Osvědčení o schválení vozidel pro přepravu některých nebezpečných věcí</w:t>
      </w:r>
      <w:bookmarkEnd w:id="20"/>
    </w:p>
    <w:p w14:paraId="191360E5" w14:textId="39DD2DB4" w:rsidR="009D6C90" w:rsidRDefault="009D6C90" w:rsidP="009D6C90">
      <w:r>
        <w:t>Každá dopravní jednotka musí být vybavena osvědčením o schválení dopravní jednotky/každého vozidla pro přepravu některých nebezpečných věcí (vztahuje se pouze na cisterny, bateriové vozy a jejich tahače).</w:t>
      </w:r>
    </w:p>
    <w:p w14:paraId="577AB8C7" w14:textId="016BD14B" w:rsidR="009D6C90" w:rsidRDefault="009D6C90" w:rsidP="009D6C90">
      <w:pPr>
        <w:pStyle w:val="Nadpis3"/>
      </w:pPr>
      <w:bookmarkStart w:id="21" w:name="_Toc127184976"/>
      <w:r>
        <w:t>ADR osvědčení o školení řidiče</w:t>
      </w:r>
      <w:bookmarkEnd w:id="21"/>
    </w:p>
    <w:p w14:paraId="2048E717" w14:textId="2C1BFDC9" w:rsidR="009D6C90" w:rsidRDefault="002C3CC7" w:rsidP="009D6C90">
      <w:r>
        <w:t>Každá dopravní jednotka musí být</w:t>
      </w:r>
      <w:r w:rsidR="00BF0546">
        <w:t xml:space="preserve"> vybavena ADR osvědčením o školení řidiče.</w:t>
      </w:r>
    </w:p>
    <w:p w14:paraId="12A1C6EB" w14:textId="061E4CB5" w:rsidR="00BF0546" w:rsidRDefault="00BF0546" w:rsidP="009D6C90">
      <w:r>
        <w:t>ADR osvědčení o školení řidiče není vyžadováno, pokud se jedná o přepravu nebezpečných věcí v kusech balených v omezených nebo vyňatých množstvích</w:t>
      </w:r>
      <w:r w:rsidR="002D1BE1">
        <w:t>,</w:t>
      </w:r>
      <w:r>
        <w:t xml:space="preserve"> anebo v množstvích nepřekračujících nejvyšší celkové množství na dopravní jednotku (přeprava v tzv. podlimitním množství) podle pododdílu 1.1.3.6 ADR. Tito řidiči však musí mít platné školení jako ostatní osoby podílející se na přepravě nebezpečných věcí.</w:t>
      </w:r>
    </w:p>
    <w:p w14:paraId="7D860861" w14:textId="02D5B360" w:rsidR="00BF0546" w:rsidRDefault="00BF0546" w:rsidP="00BF0546">
      <w:pPr>
        <w:pStyle w:val="Nadpis2"/>
      </w:pPr>
      <w:bookmarkStart w:id="22" w:name="_Toc127184977"/>
      <w:r>
        <w:t>Jiná školení</w:t>
      </w:r>
      <w:bookmarkEnd w:id="22"/>
    </w:p>
    <w:p w14:paraId="5B4F170E" w14:textId="686C5848" w:rsidR="00BF0546" w:rsidRDefault="00BF0546" w:rsidP="00BF0546">
      <w:r>
        <w:t>V případech, kdy řidič provádí vykládku, nakládku</w:t>
      </w:r>
      <w:r w:rsidR="002D1BE1">
        <w:t>,</w:t>
      </w:r>
      <w:r>
        <w:t xml:space="preserve"> anebo plnění samostatně nebo ve spolupráci se zaměstnancem/i společnosti skupiny ORLEN Unipetrol, musí mít platné školení od odběratele služby (společnosti skupiny ORLEN Unipetrol) z obsluhy zařízení používaného k nakládce/vykládce/plnění.</w:t>
      </w:r>
    </w:p>
    <w:p w14:paraId="0BFB31BA" w14:textId="1F7A319C" w:rsidR="00BF0546" w:rsidRDefault="004F7AD5" w:rsidP="004F7AD5">
      <w:pPr>
        <w:pStyle w:val="Nadpis2"/>
      </w:pPr>
      <w:bookmarkStart w:id="23" w:name="_Toc127184978"/>
      <w:r>
        <w:t>Minimální požadavky na označení dopravních jednotek</w:t>
      </w:r>
      <w:bookmarkEnd w:id="23"/>
    </w:p>
    <w:p w14:paraId="2DCDEBB7" w14:textId="044B16B2" w:rsidR="004F7AD5" w:rsidRDefault="004F7AD5" w:rsidP="004F7AD5">
      <w:pPr>
        <w:rPr>
          <w:rFonts w:cs="Arial"/>
        </w:rPr>
      </w:pPr>
      <w:r w:rsidRPr="007A7D32">
        <w:rPr>
          <w:rFonts w:cs="Arial"/>
        </w:rPr>
        <w:t xml:space="preserve">Každá </w:t>
      </w:r>
      <w:r>
        <w:rPr>
          <w:rFonts w:cs="Arial"/>
        </w:rPr>
        <w:t>dopravní</w:t>
      </w:r>
      <w:r w:rsidRPr="007A7D32">
        <w:rPr>
          <w:rFonts w:cs="Arial"/>
        </w:rPr>
        <w:t xml:space="preserve"> jednotka přepravující nebezpečné věci musí být označena příslušnými oranžovými tabulkami, a pokud to vyžaduje režim přepravy, </w:t>
      </w:r>
      <w:r>
        <w:rPr>
          <w:rFonts w:cs="Arial"/>
        </w:rPr>
        <w:t xml:space="preserve">velkými </w:t>
      </w:r>
      <w:r w:rsidRPr="007A7D32">
        <w:rPr>
          <w:rFonts w:cs="Arial"/>
        </w:rPr>
        <w:t xml:space="preserve">bezpečnostními značkami a dalším předepsaným označením. Oranžové tabulky, </w:t>
      </w:r>
      <w:r>
        <w:rPr>
          <w:rFonts w:cs="Arial"/>
        </w:rPr>
        <w:t xml:space="preserve">velké </w:t>
      </w:r>
      <w:r w:rsidRPr="007A7D32">
        <w:rPr>
          <w:rFonts w:cs="Arial"/>
        </w:rPr>
        <w:t>bezpečnostní značky a další předepsaná označení musí být v souladu s příslušným režimem přepravy a stanovenými požadavky dle ADR.</w:t>
      </w:r>
    </w:p>
    <w:p w14:paraId="4FB2511A" w14:textId="506588D3" w:rsidR="004F7AD5" w:rsidRPr="004F7AD5" w:rsidRDefault="004F7AD5" w:rsidP="004F7AD5">
      <w:r>
        <w:t xml:space="preserve">Výše uvedené minimální označení není vyžadováno, pokud se jedná o přepravu nebezpečných věcí v kusech balených v omezených (pozor nad 8 tun je značení </w:t>
      </w:r>
      <w:r w:rsidR="0055793C">
        <w:t xml:space="preserve">zvětšenou </w:t>
      </w:r>
      <w:r>
        <w:t>značkou pro omezen</w:t>
      </w:r>
      <w:r w:rsidR="006860FB">
        <w:t>é</w:t>
      </w:r>
      <w:r>
        <w:t xml:space="preserve"> množství vyžadováno</w:t>
      </w:r>
      <w:r w:rsidR="0055793C">
        <w:t xml:space="preserve"> (rozměr min. 250x250 mm)</w:t>
      </w:r>
      <w:r>
        <w:t>) nebo vyňatých množstvích</w:t>
      </w:r>
      <w:r w:rsidR="002D1BE1">
        <w:t>,</w:t>
      </w:r>
      <w:r>
        <w:t xml:space="preserve"> anebo v množstvích nepřekračujících nejvyšší celkové množství na dopravní jednotku (přeprava v tzv. podlimitním množství) podle pododdílu 1.1.3.6 ADR.</w:t>
      </w:r>
    </w:p>
    <w:p w14:paraId="5CAE9AFF" w14:textId="73AB21DC" w:rsidR="00A31958" w:rsidRDefault="00A31958" w:rsidP="00A91FDF">
      <w:pPr>
        <w:pStyle w:val="Nadpis1"/>
      </w:pPr>
      <w:bookmarkStart w:id="24" w:name="_Toc127184979"/>
      <w:r>
        <w:t>Kontroly a následky nedodržení požadavků na předepsan</w:t>
      </w:r>
      <w:r w:rsidR="003E3B8B">
        <w:t>ou</w:t>
      </w:r>
      <w:r>
        <w:t xml:space="preserve"> v</w:t>
      </w:r>
      <w:r w:rsidR="003E3B8B">
        <w:t>ýbavu</w:t>
      </w:r>
      <w:bookmarkEnd w:id="24"/>
    </w:p>
    <w:p w14:paraId="409A7E07" w14:textId="75AAEFBC" w:rsidR="00A31958" w:rsidRDefault="00A31958" w:rsidP="00A31958">
      <w:pPr>
        <w:pStyle w:val="Nadpis2"/>
      </w:pPr>
      <w:bookmarkStart w:id="25" w:name="_Toc127184980"/>
      <w:r>
        <w:t>Oprávněné osoby</w:t>
      </w:r>
      <w:bookmarkEnd w:id="25"/>
    </w:p>
    <w:p w14:paraId="39BBF5C2" w14:textId="1F06525F" w:rsidR="00A31958" w:rsidRDefault="00A31958" w:rsidP="00DE20EA">
      <w:pPr>
        <w:pStyle w:val="Nadpis3lnek-"/>
        <w:keepNext/>
      </w:pPr>
      <w:r>
        <w:t xml:space="preserve">Osobami oprávněnými provádět kontroly </w:t>
      </w:r>
      <w:r w:rsidR="008303C7">
        <w:t>dopravních</w:t>
      </w:r>
      <w:r>
        <w:t xml:space="preserve"> jednotek pokud se jedná o přepravu nebezpečných věcí po silnici ve společnostech skupiny ORLEN Unipetrol jsou:</w:t>
      </w:r>
    </w:p>
    <w:p w14:paraId="3EC8F41A" w14:textId="43316DCC" w:rsidR="00A31958" w:rsidRDefault="00A31958" w:rsidP="00A31958">
      <w:pPr>
        <w:pStyle w:val="Odstavecseseznamem"/>
        <w:numPr>
          <w:ilvl w:val="0"/>
          <w:numId w:val="19"/>
        </w:numPr>
        <w:ind w:left="1134" w:hanging="425"/>
      </w:pPr>
      <w:r>
        <w:t>vlastní nebo smluvní bezpečnostní poradci pro přepravu nebezpečných věcí po silnici;</w:t>
      </w:r>
    </w:p>
    <w:p w14:paraId="5A4E04CC" w14:textId="5F4E9E96" w:rsidR="00A31958" w:rsidRDefault="00A31958" w:rsidP="00A31958">
      <w:pPr>
        <w:pStyle w:val="Odstavecseseznamem"/>
        <w:numPr>
          <w:ilvl w:val="0"/>
          <w:numId w:val="19"/>
        </w:numPr>
        <w:ind w:left="1134" w:hanging="425"/>
      </w:pPr>
      <w:r>
        <w:t>zaměstnanci bezpečnostních agentur zajišťující střežení areálů společností skupiny ORLEN Unipetrol;</w:t>
      </w:r>
    </w:p>
    <w:p w14:paraId="6626CBDD" w14:textId="3D06A92A" w:rsidR="00A31958" w:rsidRDefault="00A31958" w:rsidP="00A31958">
      <w:pPr>
        <w:pStyle w:val="Odstavecseseznamem"/>
        <w:numPr>
          <w:ilvl w:val="0"/>
          <w:numId w:val="19"/>
        </w:numPr>
        <w:ind w:left="1134" w:hanging="425"/>
      </w:pPr>
      <w:r>
        <w:lastRenderedPageBreak/>
        <w:t>zaměstnanci společnosti skupiny ORLEN Unipetrol provádějících nakládku, vykládku, plnění</w:t>
      </w:r>
      <w:r w:rsidR="003E3B8B">
        <w:t xml:space="preserve"> nebo zaměstnanci zajišťující odesílání nebo příjem nebezpečných věcí anebo jimi pověření zaměstnanci.</w:t>
      </w:r>
    </w:p>
    <w:p w14:paraId="3D0C0706" w14:textId="110053B7" w:rsidR="008303C7" w:rsidRDefault="003E3B8B" w:rsidP="008303C7">
      <w:pPr>
        <w:pStyle w:val="Nadpis2"/>
      </w:pPr>
      <w:bookmarkStart w:id="26" w:name="_Toc127184981"/>
      <w:r>
        <w:t>Kontroly</w:t>
      </w:r>
      <w:r w:rsidR="004E4FA0">
        <w:t xml:space="preserve"> a následky neplnění stanovených požadavků</w:t>
      </w:r>
      <w:bookmarkEnd w:id="26"/>
    </w:p>
    <w:p w14:paraId="02468427" w14:textId="1F1D2B1F" w:rsidR="003E3B8B" w:rsidRDefault="003E3B8B" w:rsidP="003E3B8B">
      <w:pPr>
        <w:pStyle w:val="Nadpis3lnek-"/>
      </w:pPr>
      <w:r w:rsidRPr="007A7D32">
        <w:rPr>
          <w:lang w:eastAsia="ko-KR"/>
        </w:rPr>
        <w:t xml:space="preserve">Kontroly </w:t>
      </w:r>
      <w:r>
        <w:rPr>
          <w:lang w:eastAsia="ko-KR"/>
        </w:rPr>
        <w:t>dopravních</w:t>
      </w:r>
      <w:r w:rsidRPr="007A7D32">
        <w:rPr>
          <w:lang w:eastAsia="ko-KR"/>
        </w:rPr>
        <w:t xml:space="preserve"> jednotek přepravujících nebezpečné věci </w:t>
      </w:r>
      <w:r>
        <w:rPr>
          <w:lang w:eastAsia="ko-KR"/>
        </w:rPr>
        <w:t xml:space="preserve">jsou </w:t>
      </w:r>
      <w:r w:rsidRPr="007A7D32">
        <w:rPr>
          <w:lang w:eastAsia="ko-KR"/>
        </w:rPr>
        <w:t>prováděny za použití kontrolního seznamu, který je přílohou t</w:t>
      </w:r>
      <w:r>
        <w:rPr>
          <w:lang w:eastAsia="ko-KR"/>
        </w:rPr>
        <w:t>éto směrnice, pokud není místním předpisem a místně aplikovaným kontrolním seznamem upraveno jinak</w:t>
      </w:r>
      <w:r w:rsidRPr="007A7D32">
        <w:rPr>
          <w:lang w:eastAsia="ko-KR"/>
        </w:rPr>
        <w:t>.</w:t>
      </w:r>
    </w:p>
    <w:p w14:paraId="03F82AF1" w14:textId="2AD33A33" w:rsidR="004E4FA0" w:rsidRDefault="004E4FA0" w:rsidP="003E3B8B">
      <w:pPr>
        <w:pStyle w:val="Nadpis3lnek-"/>
      </w:pPr>
      <w:r w:rsidRPr="007A7D32">
        <w:rPr>
          <w:lang w:eastAsia="ko-KR"/>
        </w:rPr>
        <w:t>Pokud jsou během kontroly zjištěny neshody s požadavky ADR, nesmí být provedena nakládka</w:t>
      </w:r>
      <w:r w:rsidR="00281B75">
        <w:rPr>
          <w:lang w:eastAsia="ko-KR"/>
        </w:rPr>
        <w:t xml:space="preserve"> </w:t>
      </w:r>
      <w:r>
        <w:rPr>
          <w:lang w:eastAsia="ko-KR"/>
        </w:rPr>
        <w:t>/</w:t>
      </w:r>
      <w:r w:rsidR="00281B75">
        <w:rPr>
          <w:lang w:eastAsia="ko-KR"/>
        </w:rPr>
        <w:t xml:space="preserve"> </w:t>
      </w:r>
      <w:r>
        <w:rPr>
          <w:lang w:eastAsia="ko-KR"/>
        </w:rPr>
        <w:t>plnění</w:t>
      </w:r>
      <w:r w:rsidR="00281B75">
        <w:rPr>
          <w:lang w:eastAsia="ko-KR"/>
        </w:rPr>
        <w:t xml:space="preserve"> </w:t>
      </w:r>
      <w:r>
        <w:rPr>
          <w:lang w:eastAsia="ko-KR"/>
        </w:rPr>
        <w:t>/</w:t>
      </w:r>
      <w:r w:rsidR="00281B75">
        <w:rPr>
          <w:lang w:eastAsia="ko-KR"/>
        </w:rPr>
        <w:t xml:space="preserve"> </w:t>
      </w:r>
      <w:r>
        <w:rPr>
          <w:lang w:eastAsia="ko-KR"/>
        </w:rPr>
        <w:t>vykládka</w:t>
      </w:r>
      <w:r w:rsidRPr="007A7D32">
        <w:rPr>
          <w:lang w:eastAsia="ko-KR"/>
        </w:rPr>
        <w:t xml:space="preserve"> </w:t>
      </w:r>
      <w:r>
        <w:rPr>
          <w:lang w:eastAsia="ko-KR"/>
        </w:rPr>
        <w:t>dopravní</w:t>
      </w:r>
      <w:r w:rsidRPr="007A7D32">
        <w:rPr>
          <w:lang w:eastAsia="ko-KR"/>
        </w:rPr>
        <w:t xml:space="preserve"> jednotky, dokud nejsou neshody odstraněny.</w:t>
      </w:r>
    </w:p>
    <w:p w14:paraId="655E6205" w14:textId="4849B7F6" w:rsidR="004E4FA0" w:rsidRDefault="004E4FA0" w:rsidP="003E3B8B">
      <w:pPr>
        <w:pStyle w:val="Nadpis3lnek-"/>
      </w:pPr>
      <w:r w:rsidRPr="007A7D32">
        <w:rPr>
          <w:lang w:eastAsia="ko-KR"/>
        </w:rPr>
        <w:t>Pokud je kontrola provedena během nakládky nebo po nakládce</w:t>
      </w:r>
      <w:r w:rsidR="00281B75">
        <w:rPr>
          <w:lang w:eastAsia="ko-KR"/>
        </w:rPr>
        <w:t xml:space="preserve"> </w:t>
      </w:r>
      <w:r>
        <w:rPr>
          <w:lang w:eastAsia="ko-KR"/>
        </w:rPr>
        <w:t>/</w:t>
      </w:r>
      <w:r w:rsidR="00281B75">
        <w:rPr>
          <w:lang w:eastAsia="ko-KR"/>
        </w:rPr>
        <w:t xml:space="preserve"> </w:t>
      </w:r>
      <w:r>
        <w:rPr>
          <w:lang w:eastAsia="ko-KR"/>
        </w:rPr>
        <w:t>plnění</w:t>
      </w:r>
      <w:r w:rsidR="00281B75">
        <w:rPr>
          <w:lang w:eastAsia="ko-KR"/>
        </w:rPr>
        <w:t xml:space="preserve"> </w:t>
      </w:r>
      <w:r>
        <w:rPr>
          <w:lang w:eastAsia="ko-KR"/>
        </w:rPr>
        <w:t>/</w:t>
      </w:r>
      <w:r w:rsidR="00281B75">
        <w:rPr>
          <w:lang w:eastAsia="ko-KR"/>
        </w:rPr>
        <w:t xml:space="preserve"> </w:t>
      </w:r>
      <w:r>
        <w:rPr>
          <w:lang w:eastAsia="ko-KR"/>
        </w:rPr>
        <w:t>vykládce</w:t>
      </w:r>
      <w:r w:rsidRPr="007A7D32">
        <w:rPr>
          <w:lang w:eastAsia="ko-KR"/>
        </w:rPr>
        <w:t xml:space="preserve"> a neshody s požadavky ADR jsou zjištěny v rámci této kontroly, přepravní jednotku nelze pustit zpět do provozu, dokud nejsou neshody odstraněny.</w:t>
      </w:r>
    </w:p>
    <w:p w14:paraId="57E19967" w14:textId="22BA103F" w:rsidR="004E4FA0" w:rsidRDefault="004E4FA0" w:rsidP="003E3B8B">
      <w:pPr>
        <w:pStyle w:val="Nadpis3lnek-"/>
      </w:pPr>
      <w:r w:rsidRPr="007A7D32">
        <w:rPr>
          <w:lang w:eastAsia="ko-KR"/>
        </w:rPr>
        <w:t xml:space="preserve">Pro </w:t>
      </w:r>
      <w:r>
        <w:rPr>
          <w:lang w:eastAsia="ko-KR"/>
        </w:rPr>
        <w:t>dopravní</w:t>
      </w:r>
      <w:r w:rsidRPr="007A7D32">
        <w:rPr>
          <w:lang w:eastAsia="ko-KR"/>
        </w:rPr>
        <w:t xml:space="preserve"> jednotky, u kterých byla zjištěna neshoda, kterou nelze odstranit na místě</w:t>
      </w:r>
      <w:r>
        <w:rPr>
          <w:lang w:eastAsia="ko-KR"/>
        </w:rPr>
        <w:t>,</w:t>
      </w:r>
      <w:r w:rsidRPr="007A7D32">
        <w:rPr>
          <w:lang w:eastAsia="ko-KR"/>
        </w:rPr>
        <w:t xml:space="preserve"> platí do zjednání nápravy (odstranění neshody) zákaz vjezdu do všech areálů</w:t>
      </w:r>
      <w:r>
        <w:rPr>
          <w:lang w:eastAsia="ko-KR"/>
        </w:rPr>
        <w:t xml:space="preserve"> společností skupiny ORLEN Unipetrol.</w:t>
      </w:r>
    </w:p>
    <w:p w14:paraId="570E04B2" w14:textId="03DA7C2A" w:rsidR="004E4FA0" w:rsidRDefault="004E4FA0" w:rsidP="003E3B8B">
      <w:pPr>
        <w:pStyle w:val="Nadpis3lnek-"/>
      </w:pPr>
      <w:r>
        <w:rPr>
          <w:lang w:eastAsia="ko-KR"/>
        </w:rPr>
        <w:t>Další sankce za neplnění požadavků na</w:t>
      </w:r>
      <w:r w:rsidR="00281B75">
        <w:rPr>
          <w:lang w:eastAsia="ko-KR"/>
        </w:rPr>
        <w:t xml:space="preserve"> povinnou výbavu, případně porušení pravidel bezpečnosti zjištěných v rámci kontroly se řídí příslušnými smluvními ujednáními, místně platnými sankčními řády, povahou a závažností zjištěných neshod / porušení závazných pravidel.</w:t>
      </w:r>
    </w:p>
    <w:p w14:paraId="335BCF1D" w14:textId="160ABE90" w:rsidR="00281B75" w:rsidRDefault="00281B75" w:rsidP="003E3B8B">
      <w:pPr>
        <w:pStyle w:val="Nadpis3lnek-"/>
      </w:pPr>
      <w:r>
        <w:rPr>
          <w:lang w:eastAsia="ko-KR"/>
        </w:rPr>
        <w:t>Záznamy o provedených kontrolách musí být uchovávány osobami oprávněnými k provádění kontrol v souladu s místně platnými předpisy, min</w:t>
      </w:r>
      <w:r w:rsidR="006860FB">
        <w:rPr>
          <w:lang w:eastAsia="ko-KR"/>
        </w:rPr>
        <w:t>imálně</w:t>
      </w:r>
      <w:r>
        <w:rPr>
          <w:lang w:eastAsia="ko-KR"/>
        </w:rPr>
        <w:t xml:space="preserve"> však 1 rok od data provedení kontroly.</w:t>
      </w:r>
    </w:p>
    <w:p w14:paraId="18F59549" w14:textId="65FB34DC" w:rsidR="008303C7" w:rsidRDefault="008303C7" w:rsidP="003E3B8B">
      <w:pPr>
        <w:pStyle w:val="Nadpis3lnek-"/>
      </w:pPr>
      <w:r>
        <w:rPr>
          <w:lang w:eastAsia="ko-KR"/>
        </w:rPr>
        <w:t>Osoba provádějící kontrolu přepravy nebezpečných věcí po silnici je oprávněná vyžadovat poskytnutí veškerých potřebných údajů pro účely vyplnění kontrolního seznamu a kontrolovaný je povinen veškeré požadované údaje poskytnout.</w:t>
      </w:r>
    </w:p>
    <w:p w14:paraId="7127C918" w14:textId="0C39303E" w:rsidR="008303C7" w:rsidRPr="003E3B8B" w:rsidRDefault="008303C7" w:rsidP="003E3B8B">
      <w:pPr>
        <w:pStyle w:val="Nadpis3lnek-"/>
      </w:pPr>
      <w:r>
        <w:rPr>
          <w:lang w:eastAsia="ko-KR"/>
        </w:rPr>
        <w:t>Kontroly přepravy nebezpečných věcí po silnici jsou prováděny za účelem zajištění bezvadného plnění požadavků v</w:t>
      </w:r>
      <w:r w:rsidR="002D1BE1">
        <w:rPr>
          <w:lang w:eastAsia="ko-KR"/>
        </w:rPr>
        <w:t>y</w:t>
      </w:r>
      <w:r>
        <w:rPr>
          <w:lang w:eastAsia="ko-KR"/>
        </w:rPr>
        <w:t>plývajících z ADR a zajištění bezpečnosti vlastních zaměstnanců, zaměstnanců dodavatele a veřejnosti.</w:t>
      </w:r>
    </w:p>
    <w:p w14:paraId="4E98C5AA" w14:textId="7A52DAFC" w:rsidR="00517263" w:rsidRDefault="00517263" w:rsidP="00A91FDF">
      <w:pPr>
        <w:pStyle w:val="Nadpis1"/>
      </w:pPr>
      <w:bookmarkStart w:id="27" w:name="_Toc127184982"/>
      <w:r>
        <w:t>Odpovědnost</w:t>
      </w:r>
      <w:bookmarkEnd w:id="27"/>
    </w:p>
    <w:p w14:paraId="57A7E065" w14:textId="39DE5B3B" w:rsidR="008303C7" w:rsidRPr="008303C7" w:rsidRDefault="00A94519" w:rsidP="008303C7">
      <w:r>
        <w:t>Odpovědnost vyplývá a je stanovena ve výše uvedených článcích.</w:t>
      </w:r>
    </w:p>
    <w:p w14:paraId="20C781DE" w14:textId="77777777" w:rsidR="00517263" w:rsidRPr="004C4268" w:rsidRDefault="00517263" w:rsidP="001E6F5F">
      <w:pPr>
        <w:pStyle w:val="Nadpis1"/>
      </w:pPr>
      <w:bookmarkStart w:id="28" w:name="_Toc127184983"/>
      <w:r w:rsidRPr="004C4268">
        <w:t>Seznam souvisejících dokumentů</w:t>
      </w:r>
      <w:bookmarkEnd w:id="28"/>
    </w:p>
    <w:p w14:paraId="77A5EBEC" w14:textId="3D778016" w:rsidR="00A729B9" w:rsidRDefault="00A729B9" w:rsidP="00A729B9">
      <w:pPr>
        <w:spacing w:before="0"/>
        <w:rPr>
          <w:b/>
        </w:rPr>
      </w:pPr>
      <w:r>
        <w:rPr>
          <w:b/>
        </w:rPr>
        <w:t>Všichni</w:t>
      </w:r>
    </w:p>
    <w:p w14:paraId="2C7993B3" w14:textId="1B6A0057" w:rsidR="00CA04F1" w:rsidRPr="00CA04F1" w:rsidRDefault="00CA04F1" w:rsidP="00A729B9">
      <w:pPr>
        <w:spacing w:before="0"/>
      </w:pPr>
      <w:r w:rsidRPr="00CA04F1">
        <w:t>Dohoda o mezinárodní silniční přepravě nebezpečných věcí (ADR) v platném znění</w:t>
      </w:r>
    </w:p>
    <w:p w14:paraId="0ADC9E26" w14:textId="2A14B664" w:rsidR="00A729B9" w:rsidRDefault="00A729B9" w:rsidP="00A729B9">
      <w:pPr>
        <w:spacing w:before="0"/>
      </w:pPr>
      <w:r>
        <w:t xml:space="preserve">Směrnice 433/3 </w:t>
      </w:r>
      <w:hyperlink r:id="rId13" w:tgtFrame="_blank" w:history="1">
        <w:r>
          <w:rPr>
            <w:rStyle w:val="Hypertextovodkaz"/>
            <w:rFonts w:cs="Arial"/>
            <w:color w:val="D81E05"/>
            <w:sz w:val="21"/>
            <w:szCs w:val="21"/>
            <w:bdr w:val="none" w:sz="0" w:space="0" w:color="auto" w:frame="1"/>
          </w:rPr>
          <w:t>Odsávání náplní aparátů pomocí vakuových zařízení</w:t>
        </w:r>
      </w:hyperlink>
    </w:p>
    <w:p w14:paraId="4CABC3F0" w14:textId="77777777" w:rsidR="00A729B9" w:rsidRDefault="00A729B9" w:rsidP="00A729B9">
      <w:pPr>
        <w:spacing w:before="0"/>
      </w:pPr>
      <w:r>
        <w:t xml:space="preserve">Směrnice 433/4 </w:t>
      </w:r>
      <w:hyperlink r:id="rId14" w:tgtFrame="_blank" w:history="1">
        <w:r>
          <w:rPr>
            <w:rStyle w:val="Hypertextovodkaz"/>
            <w:rFonts w:cs="Arial"/>
            <w:color w:val="D81E05"/>
            <w:sz w:val="21"/>
            <w:szCs w:val="21"/>
            <w:bdr w:val="none" w:sz="0" w:space="0" w:color="auto" w:frame="1"/>
          </w:rPr>
          <w:t>Bezpečný provoz kalových cisteren při odčerpávání uhlovodíkových kalů</w:t>
        </w:r>
      </w:hyperlink>
    </w:p>
    <w:p w14:paraId="20CDD37A" w14:textId="7FE73501" w:rsidR="00517263" w:rsidRPr="00971B21" w:rsidRDefault="00971B21" w:rsidP="00CA04F1">
      <w:pPr>
        <w:spacing w:before="40"/>
        <w:rPr>
          <w:b/>
        </w:rPr>
      </w:pPr>
      <w:r w:rsidRPr="00971B21">
        <w:rPr>
          <w:b/>
        </w:rPr>
        <w:t>ORLEN Unipetrol RPA s.r.o.</w:t>
      </w:r>
    </w:p>
    <w:p w14:paraId="626139AF" w14:textId="63F4B259" w:rsidR="00971B21" w:rsidRDefault="00971B21" w:rsidP="003B201E">
      <w:pPr>
        <w:spacing w:before="0"/>
      </w:pPr>
      <w:r>
        <w:t xml:space="preserve">Směrnice 402 </w:t>
      </w:r>
      <w:hyperlink r:id="rId15" w:tgtFrame="_blank" w:history="1">
        <w:r>
          <w:rPr>
            <w:rStyle w:val="Hypertextovodkaz"/>
            <w:rFonts w:cs="Arial"/>
            <w:color w:val="D81E05"/>
            <w:sz w:val="21"/>
            <w:szCs w:val="21"/>
            <w:bdr w:val="none" w:sz="0" w:space="0" w:color="auto" w:frame="1"/>
          </w:rPr>
          <w:t>Bezpečnostní pravidla pro pracovníky jiných organizací</w:t>
        </w:r>
      </w:hyperlink>
      <w:r>
        <w:rPr>
          <w:rFonts w:cs="Arial"/>
          <w:color w:val="666666"/>
          <w:sz w:val="21"/>
          <w:szCs w:val="21"/>
          <w:shd w:val="clear" w:color="auto" w:fill="F8F8F8"/>
        </w:rPr>
        <w:t> </w:t>
      </w:r>
    </w:p>
    <w:p w14:paraId="1336C125" w14:textId="7678766B" w:rsidR="00517263" w:rsidRDefault="00971B21" w:rsidP="003B201E">
      <w:pPr>
        <w:spacing w:before="0"/>
      </w:pPr>
      <w:r>
        <w:t xml:space="preserve">Směrnice 402/1 </w:t>
      </w:r>
      <w:hyperlink r:id="rId16" w:tgtFrame="_blank" w:history="1">
        <w:r>
          <w:rPr>
            <w:rStyle w:val="Hypertextovodkaz"/>
            <w:rFonts w:cs="Arial"/>
            <w:color w:val="D81E05"/>
            <w:sz w:val="21"/>
            <w:szCs w:val="21"/>
            <w:bdr w:val="none" w:sz="0" w:space="0" w:color="auto" w:frame="1"/>
          </w:rPr>
          <w:t>Sankce v oblasti HSE - Bezpečnosti a ochrany zdraví při práci a požární ochrana - sazebník</w:t>
        </w:r>
      </w:hyperlink>
    </w:p>
    <w:p w14:paraId="369C6968" w14:textId="6084A030" w:rsidR="00517263" w:rsidRDefault="00971B21" w:rsidP="003B201E">
      <w:pPr>
        <w:spacing w:before="0"/>
      </w:pPr>
      <w:r>
        <w:t>Směrnice 433 Přeprava nebezpečných věcí</w:t>
      </w:r>
    </w:p>
    <w:p w14:paraId="5CFE03C6" w14:textId="6E70809C" w:rsidR="002325B2" w:rsidRDefault="00204CCA" w:rsidP="003B201E">
      <w:pPr>
        <w:spacing w:before="0"/>
      </w:pPr>
      <w:hyperlink r:id="rId17" w:history="1">
        <w:r w:rsidR="002325B2" w:rsidRPr="002325B2">
          <w:rPr>
            <w:rStyle w:val="Hypertextovodkaz"/>
          </w:rPr>
          <w:t>Sankční řád</w:t>
        </w:r>
      </w:hyperlink>
    </w:p>
    <w:p w14:paraId="298480C4" w14:textId="0618D76A" w:rsidR="00517263" w:rsidRPr="00971B21" w:rsidRDefault="00971B21" w:rsidP="00CA04F1">
      <w:pPr>
        <w:spacing w:before="40"/>
        <w:rPr>
          <w:b/>
        </w:rPr>
      </w:pPr>
      <w:r w:rsidRPr="00971B21">
        <w:rPr>
          <w:b/>
        </w:rPr>
        <w:t>ORLEN Unipetrol RPA s.r.o. – POLYMER INSTITUTE BRNO, odštěpný závod</w:t>
      </w:r>
    </w:p>
    <w:p w14:paraId="020CBDF3" w14:textId="3B0B23F7" w:rsidR="00971B21" w:rsidRDefault="00971B21" w:rsidP="003B201E">
      <w:pPr>
        <w:spacing w:before="0"/>
      </w:pPr>
      <w:r w:rsidRPr="00971B21">
        <w:t>Směrnice 433/6 Přeprava nebezpečných věcí v kusech podléhajících Dohodě o mezinárodní silniční přepravě nebezpečných věcí (Dohoda ADR)</w:t>
      </w:r>
    </w:p>
    <w:p w14:paraId="5B4CABB4" w14:textId="1E478205" w:rsidR="00517263" w:rsidRPr="002325B2" w:rsidRDefault="002325B2" w:rsidP="00CA04F1">
      <w:pPr>
        <w:spacing w:before="40"/>
        <w:rPr>
          <w:b/>
        </w:rPr>
      </w:pPr>
      <w:r w:rsidRPr="002325B2">
        <w:rPr>
          <w:b/>
        </w:rPr>
        <w:t>ORLEN Unipetrol Doprava s.r.o.</w:t>
      </w:r>
    </w:p>
    <w:p w14:paraId="276403B1" w14:textId="49295A13" w:rsidR="00517263" w:rsidRDefault="00820DE5" w:rsidP="003B201E">
      <w:pPr>
        <w:spacing w:before="0"/>
      </w:pPr>
      <w:r>
        <w:t>-</w:t>
      </w:r>
    </w:p>
    <w:p w14:paraId="42EE54F9" w14:textId="01A4D2B5" w:rsidR="00517263" w:rsidRPr="002325B2" w:rsidRDefault="002325B2" w:rsidP="00CA04F1">
      <w:pPr>
        <w:spacing w:before="40"/>
        <w:rPr>
          <w:b/>
        </w:rPr>
      </w:pPr>
      <w:r w:rsidRPr="002325B2">
        <w:rPr>
          <w:b/>
        </w:rPr>
        <w:t>PARAMO, a.s.</w:t>
      </w:r>
    </w:p>
    <w:p w14:paraId="2B34173D" w14:textId="04D3CFB2" w:rsidR="002325B2" w:rsidRPr="00326C00" w:rsidRDefault="00326C00" w:rsidP="003B201E">
      <w:pPr>
        <w:spacing w:before="0"/>
      </w:pPr>
      <w:r w:rsidRPr="00326C00">
        <w:t>Směrnice 15-07 Aplikace ADR/RID v PARAMO, a.s.</w:t>
      </w:r>
    </w:p>
    <w:p w14:paraId="32E7E26F" w14:textId="0F1FA7D4" w:rsidR="002325B2" w:rsidRPr="002325B2" w:rsidRDefault="002325B2" w:rsidP="00CA04F1">
      <w:pPr>
        <w:spacing w:before="40"/>
        <w:rPr>
          <w:b/>
        </w:rPr>
      </w:pPr>
      <w:r w:rsidRPr="002325B2">
        <w:rPr>
          <w:b/>
        </w:rPr>
        <w:t>SPOLANA s.r.o.</w:t>
      </w:r>
    </w:p>
    <w:p w14:paraId="79A72580" w14:textId="4B8EE438" w:rsidR="002325B2" w:rsidRDefault="00820DE5" w:rsidP="00CA04F1">
      <w:pPr>
        <w:spacing w:before="0"/>
      </w:pPr>
      <w:r>
        <w:t>Proces 3-7 Realizace expedic</w:t>
      </w:r>
    </w:p>
    <w:p w14:paraId="05286C13" w14:textId="798FD8C5" w:rsidR="002325B2" w:rsidRDefault="002325B2" w:rsidP="00CA04F1">
      <w:pPr>
        <w:spacing w:before="40"/>
        <w:rPr>
          <w:b/>
        </w:rPr>
      </w:pPr>
      <w:r w:rsidRPr="002325B2">
        <w:rPr>
          <w:b/>
        </w:rPr>
        <w:t>PETROTRANS, s.r.o.</w:t>
      </w:r>
    </w:p>
    <w:p w14:paraId="1E7BFB13" w14:textId="043DB15A" w:rsidR="00DA4971" w:rsidRPr="00DA4971" w:rsidRDefault="00DA4971" w:rsidP="003B201E">
      <w:pPr>
        <w:spacing w:before="0"/>
      </w:pPr>
      <w:r w:rsidRPr="00DA4971">
        <w:t>-</w:t>
      </w:r>
    </w:p>
    <w:p w14:paraId="4C3EACB9" w14:textId="486F1190" w:rsidR="00934ACA" w:rsidRDefault="00934ACA" w:rsidP="00A91FDF">
      <w:pPr>
        <w:pStyle w:val="Nadpis1"/>
        <w:numPr>
          <w:ilvl w:val="0"/>
          <w:numId w:val="0"/>
        </w:numPr>
      </w:pPr>
      <w:r>
        <w:br w:type="page"/>
      </w:r>
      <w:bookmarkStart w:id="29" w:name="_Toc127184984"/>
      <w:r w:rsidR="00C6358A">
        <w:lastRenderedPageBreak/>
        <w:t xml:space="preserve">Příloha </w:t>
      </w:r>
      <w:r>
        <w:t>A</w:t>
      </w:r>
      <w:r>
        <w:tab/>
      </w:r>
      <w:r w:rsidR="00A94519">
        <w:t>Kontrolní list</w:t>
      </w:r>
      <w:bookmarkEnd w:id="29"/>
    </w:p>
    <w:p w14:paraId="1BEF8413" w14:textId="550D386E" w:rsidR="00934ACA" w:rsidRDefault="00934AC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59"/>
        <w:gridCol w:w="1768"/>
        <w:gridCol w:w="518"/>
        <w:gridCol w:w="1276"/>
        <w:gridCol w:w="709"/>
        <w:gridCol w:w="1009"/>
        <w:gridCol w:w="1735"/>
      </w:tblGrid>
      <w:tr w:rsidR="00657505" w14:paraId="44AC9197" w14:textId="77777777" w:rsidTr="00A36454">
        <w:tc>
          <w:tcPr>
            <w:tcW w:w="10536" w:type="dxa"/>
            <w:gridSpan w:val="8"/>
          </w:tcPr>
          <w:p w14:paraId="55BACD75" w14:textId="77777777" w:rsidR="00657505" w:rsidRPr="001F7ED3" w:rsidRDefault="00657505" w:rsidP="00657505">
            <w:pPr>
              <w:jc w:val="center"/>
              <w:rPr>
                <w:b/>
                <w:sz w:val="32"/>
                <w:szCs w:val="32"/>
              </w:rPr>
            </w:pPr>
            <w:r w:rsidRPr="001F7ED3">
              <w:rPr>
                <w:b/>
                <w:sz w:val="32"/>
                <w:szCs w:val="32"/>
              </w:rPr>
              <w:t>Kontrolní list č.:…………………</w:t>
            </w:r>
          </w:p>
          <w:p w14:paraId="6769108B" w14:textId="1E998B89" w:rsidR="00657505" w:rsidRPr="001F7ED3" w:rsidRDefault="00657505" w:rsidP="001F7ED3">
            <w:pPr>
              <w:spacing w:before="0" w:after="240"/>
              <w:jc w:val="center"/>
              <w:rPr>
                <w:b/>
              </w:rPr>
            </w:pPr>
            <w:r w:rsidRPr="001F7ED3">
              <w:rPr>
                <w:b/>
              </w:rPr>
              <w:t>Přeprava nebezpečných věcí po silnici dle ADR</w:t>
            </w:r>
          </w:p>
        </w:tc>
      </w:tr>
      <w:tr w:rsidR="00657505" w14:paraId="02CFADB4" w14:textId="77777777" w:rsidTr="00A36454">
        <w:tc>
          <w:tcPr>
            <w:tcW w:w="3521" w:type="dxa"/>
            <w:gridSpan w:val="2"/>
          </w:tcPr>
          <w:p w14:paraId="1C5B1FCC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Datum a čas kontroly:</w:t>
            </w:r>
          </w:p>
          <w:p w14:paraId="3F638A4C" w14:textId="70B3F8AF" w:rsidR="00657505" w:rsidRDefault="00657505" w:rsidP="0002333C">
            <w:pPr>
              <w:spacing w:before="0"/>
            </w:pPr>
            <w:r>
              <w:t>………………………………………….</w:t>
            </w:r>
          </w:p>
        </w:tc>
        <w:tc>
          <w:tcPr>
            <w:tcW w:w="3562" w:type="dxa"/>
            <w:gridSpan w:val="3"/>
          </w:tcPr>
          <w:p w14:paraId="49D42696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Místo kontroly:</w:t>
            </w:r>
          </w:p>
          <w:p w14:paraId="453442BE" w14:textId="098CB7B4" w:rsidR="00657505" w:rsidRDefault="00657505" w:rsidP="0002333C">
            <w:pPr>
              <w:spacing w:before="0"/>
            </w:pPr>
            <w:r>
              <w:t>………………………………………….</w:t>
            </w:r>
          </w:p>
        </w:tc>
        <w:tc>
          <w:tcPr>
            <w:tcW w:w="3453" w:type="dxa"/>
            <w:gridSpan w:val="3"/>
          </w:tcPr>
          <w:p w14:paraId="58665D27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Kontrolu provedl:</w:t>
            </w:r>
          </w:p>
          <w:p w14:paraId="41D42657" w14:textId="0A1C3A4E" w:rsidR="00657505" w:rsidRDefault="00657505" w:rsidP="0002333C">
            <w:pPr>
              <w:spacing w:before="0"/>
            </w:pPr>
            <w:r>
              <w:t>…………………………………………</w:t>
            </w:r>
          </w:p>
        </w:tc>
      </w:tr>
      <w:tr w:rsidR="00657505" w14:paraId="17885E18" w14:textId="77777777" w:rsidTr="00A36454">
        <w:tc>
          <w:tcPr>
            <w:tcW w:w="5289" w:type="dxa"/>
            <w:gridSpan w:val="3"/>
          </w:tcPr>
          <w:p w14:paraId="30C04749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Jméno a příjmení řidiče:</w:t>
            </w:r>
          </w:p>
          <w:p w14:paraId="402040E5" w14:textId="60C28C94" w:rsidR="00657505" w:rsidRDefault="00657505" w:rsidP="0002333C">
            <w:pPr>
              <w:spacing w:before="0"/>
            </w:pPr>
            <w:r>
              <w:t>…………………………………………………………………</w:t>
            </w:r>
          </w:p>
        </w:tc>
        <w:tc>
          <w:tcPr>
            <w:tcW w:w="5247" w:type="dxa"/>
            <w:gridSpan w:val="5"/>
          </w:tcPr>
          <w:p w14:paraId="2BA142FD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Jméno a příjmení dalších členů osádky vozidla:</w:t>
            </w:r>
          </w:p>
          <w:p w14:paraId="0DE7FAAC" w14:textId="6490CFA0" w:rsidR="00657505" w:rsidRDefault="00657505" w:rsidP="0002333C">
            <w:pPr>
              <w:spacing w:before="0"/>
            </w:pPr>
            <w:r>
              <w:t>…………………………………………………………………</w:t>
            </w:r>
          </w:p>
        </w:tc>
      </w:tr>
      <w:tr w:rsidR="00657505" w14:paraId="0E085E86" w14:textId="77777777" w:rsidTr="00A36454">
        <w:tc>
          <w:tcPr>
            <w:tcW w:w="5289" w:type="dxa"/>
            <w:gridSpan w:val="3"/>
          </w:tcPr>
          <w:p w14:paraId="7FDA15A5" w14:textId="77777777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Registrační značka:</w:t>
            </w:r>
          </w:p>
          <w:p w14:paraId="6557A0A9" w14:textId="77777777" w:rsidR="00657505" w:rsidRDefault="00657505" w:rsidP="0002333C">
            <w:pPr>
              <w:spacing w:before="0"/>
            </w:pPr>
            <w:r>
              <w:t>Motorové vozidlo……………………………………………..</w:t>
            </w:r>
          </w:p>
          <w:p w14:paraId="4F0B7CCC" w14:textId="4110E0D5" w:rsidR="00657505" w:rsidRDefault="00657505" w:rsidP="0002333C">
            <w:pPr>
              <w:spacing w:before="0"/>
            </w:pPr>
            <w:r>
              <w:t>Přívěs/návěs………………………………………………….</w:t>
            </w:r>
          </w:p>
        </w:tc>
        <w:tc>
          <w:tcPr>
            <w:tcW w:w="5247" w:type="dxa"/>
            <w:gridSpan w:val="5"/>
          </w:tcPr>
          <w:p w14:paraId="4E06BD0C" w14:textId="6D3A97A8" w:rsidR="00657505" w:rsidRPr="0002333C" w:rsidRDefault="00657505" w:rsidP="0002333C">
            <w:pPr>
              <w:spacing w:before="0"/>
              <w:rPr>
                <w:b/>
              </w:rPr>
            </w:pPr>
            <w:r w:rsidRPr="0002333C">
              <w:rPr>
                <w:b/>
              </w:rPr>
              <w:t>Typ vozidla</w:t>
            </w:r>
            <w:r w:rsidR="007F7B76" w:rsidRPr="0002333C">
              <w:rPr>
                <w:b/>
              </w:rPr>
              <w:t xml:space="preserve"> (jen cisterny/bateriová vozidla)</w:t>
            </w:r>
          </w:p>
          <w:p w14:paraId="7EFF0262" w14:textId="6EF7C0A4" w:rsidR="00657505" w:rsidRDefault="00657505" w:rsidP="0002333C">
            <w:pPr>
              <w:spacing w:before="0"/>
            </w:pPr>
            <w:r>
              <w:t xml:space="preserve">AT </w:t>
            </w:r>
            <w:sdt>
              <w:sdtPr>
                <w:id w:val="1994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FL </w:t>
            </w:r>
            <w:sdt>
              <w:sdtPr>
                <w:id w:val="-1728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 II </w:t>
            </w:r>
            <w:sdt>
              <w:sdtPr>
                <w:id w:val="103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7F7B76">
              <w:t>EX III</w:t>
            </w:r>
            <w:r>
              <w:t xml:space="preserve"> </w:t>
            </w:r>
            <w:sdt>
              <w:sdtPr>
                <w:id w:val="19566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A3ADF5" w14:textId="77777777" w:rsidR="007F7B76" w:rsidRDefault="007F7B76" w:rsidP="0002333C">
            <w:pPr>
              <w:spacing w:before="0"/>
            </w:pPr>
            <w:r>
              <w:t xml:space="preserve">AT </w:t>
            </w:r>
            <w:sdt>
              <w:sdtPr>
                <w:id w:val="6977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FL </w:t>
            </w:r>
            <w:sdt>
              <w:sdtPr>
                <w:id w:val="-9972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 II </w:t>
            </w:r>
            <w:sdt>
              <w:sdtPr>
                <w:id w:val="9256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 III </w:t>
            </w:r>
            <w:sdt>
              <w:sdtPr>
                <w:id w:val="-13779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555E1D" w14:textId="57CA5DA3" w:rsidR="007F7B76" w:rsidRDefault="007F7B76" w:rsidP="0002333C">
            <w:pPr>
              <w:spacing w:before="0"/>
            </w:pPr>
            <w:r>
              <w:t>Kód cisterny:</w:t>
            </w:r>
          </w:p>
        </w:tc>
      </w:tr>
      <w:tr w:rsidR="007F7B76" w14:paraId="0DD4323A" w14:textId="77777777" w:rsidTr="00A36454">
        <w:tc>
          <w:tcPr>
            <w:tcW w:w="10536" w:type="dxa"/>
            <w:gridSpan w:val="8"/>
          </w:tcPr>
          <w:p w14:paraId="79174C39" w14:textId="14DA1469" w:rsidR="007F7B76" w:rsidRDefault="007F7B76">
            <w:r w:rsidRPr="001F7ED3">
              <w:rPr>
                <w:b/>
              </w:rPr>
              <w:t>Způsob přepravy:</w:t>
            </w:r>
            <w:r>
              <w:t xml:space="preserve">               </w:t>
            </w:r>
            <w:sdt>
              <w:sdtPr>
                <w:id w:val="-3890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 kusech                                </w:t>
            </w:r>
            <w:sdt>
              <w:sdtPr>
                <w:id w:val="1644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 cisternách                               </w:t>
            </w:r>
            <w:sdt>
              <w:sdtPr>
                <w:id w:val="-140428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volně ložené</w:t>
            </w:r>
          </w:p>
        </w:tc>
      </w:tr>
      <w:tr w:rsidR="007F7B76" w14:paraId="6DE369EF" w14:textId="77777777" w:rsidTr="00A36454">
        <w:tc>
          <w:tcPr>
            <w:tcW w:w="10536" w:type="dxa"/>
            <w:gridSpan w:val="8"/>
          </w:tcPr>
          <w:p w14:paraId="73E33133" w14:textId="15617555" w:rsidR="007F7B76" w:rsidRDefault="007F7B76" w:rsidP="001F7ED3">
            <w:r w:rsidRPr="001F7ED3">
              <w:rPr>
                <w:b/>
              </w:rPr>
              <w:t>Přeprava podléhá vynětí z platnosti dle ADR:</w:t>
            </w:r>
            <w:r>
              <w:t xml:space="preserve">             </w:t>
            </w:r>
            <w:r w:rsidR="001F7ED3">
              <w:t xml:space="preserve"> </w:t>
            </w:r>
            <w:r>
              <w:t xml:space="preserve">      </w:t>
            </w:r>
            <w:sdt>
              <w:sdtPr>
                <w:id w:val="-6375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ANO                                          </w:t>
            </w:r>
            <w:sdt>
              <w:sdtPr>
                <w:id w:val="15745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</w:t>
            </w:r>
          </w:p>
        </w:tc>
      </w:tr>
      <w:tr w:rsidR="007F7B76" w14:paraId="4CF9C137" w14:textId="77777777" w:rsidTr="00A36454">
        <w:tc>
          <w:tcPr>
            <w:tcW w:w="3521" w:type="dxa"/>
            <w:gridSpan w:val="2"/>
          </w:tcPr>
          <w:p w14:paraId="44545143" w14:textId="09FA35C5" w:rsidR="007F7B76" w:rsidRDefault="007F7B76" w:rsidP="001F7ED3">
            <w:r w:rsidRPr="001F7ED3">
              <w:rPr>
                <w:b/>
              </w:rPr>
              <w:t>Třída (dle ADR):</w:t>
            </w:r>
            <w:r>
              <w:t>……………………</w:t>
            </w:r>
          </w:p>
        </w:tc>
        <w:tc>
          <w:tcPr>
            <w:tcW w:w="4271" w:type="dxa"/>
            <w:gridSpan w:val="4"/>
          </w:tcPr>
          <w:p w14:paraId="2A88628D" w14:textId="2108C049" w:rsidR="007F7B76" w:rsidRDefault="007F7B76">
            <w:r w:rsidRPr="001F7ED3">
              <w:rPr>
                <w:b/>
              </w:rPr>
              <w:t>Identifikační číslo nebezpečnosti:</w:t>
            </w:r>
            <w:r>
              <w:t>…...</w:t>
            </w:r>
            <w:r w:rsidR="001F7ED3">
              <w:t>..</w:t>
            </w:r>
            <w:r>
              <w:t>......</w:t>
            </w:r>
          </w:p>
        </w:tc>
        <w:tc>
          <w:tcPr>
            <w:tcW w:w="2744" w:type="dxa"/>
            <w:gridSpan w:val="2"/>
          </w:tcPr>
          <w:p w14:paraId="34662081" w14:textId="5C14B4DA" w:rsidR="007F7B76" w:rsidRDefault="007F7B76" w:rsidP="001F7ED3">
            <w:r w:rsidRPr="001F7ED3">
              <w:rPr>
                <w:b/>
              </w:rPr>
              <w:t>UN číslo:</w:t>
            </w:r>
            <w:r>
              <w:t>………</w:t>
            </w:r>
            <w:r w:rsidR="001F7ED3">
              <w:t>…..</w:t>
            </w:r>
            <w:r>
              <w:t>………..</w:t>
            </w:r>
          </w:p>
        </w:tc>
      </w:tr>
      <w:tr w:rsidR="00A36454" w14:paraId="702B940C" w14:textId="77777777" w:rsidTr="00A36454">
        <w:tc>
          <w:tcPr>
            <w:tcW w:w="10536" w:type="dxa"/>
            <w:gridSpan w:val="8"/>
          </w:tcPr>
          <w:p w14:paraId="0B0F9749" w14:textId="41A7575F" w:rsidR="00A36454" w:rsidRDefault="00A36454" w:rsidP="001F7ED3">
            <w:r w:rsidRPr="001F7ED3">
              <w:rPr>
                <w:b/>
              </w:rPr>
              <w:t>Dopravce:</w:t>
            </w:r>
            <w:r>
              <w:t>…………</w:t>
            </w:r>
            <w:r w:rsidR="001F7ED3">
              <w:t>…..</w:t>
            </w:r>
            <w:r>
              <w:t>……………………………………………………………………………………………………………</w:t>
            </w:r>
          </w:p>
        </w:tc>
      </w:tr>
      <w:tr w:rsidR="00A36454" w14:paraId="4F8BFF6F" w14:textId="77777777" w:rsidTr="00A36454">
        <w:tc>
          <w:tcPr>
            <w:tcW w:w="10536" w:type="dxa"/>
            <w:gridSpan w:val="8"/>
          </w:tcPr>
          <w:p w14:paraId="117C66E5" w14:textId="77777777" w:rsidR="00A36454" w:rsidRDefault="00A36454" w:rsidP="00326C00">
            <w:pPr>
              <w:jc w:val="center"/>
              <w:rPr>
                <w:b/>
              </w:rPr>
            </w:pPr>
            <w:r w:rsidRPr="00A36454">
              <w:rPr>
                <w:b/>
              </w:rPr>
              <w:t>Specifické požadavky na přepravu</w:t>
            </w:r>
          </w:p>
          <w:p w14:paraId="5D4F8AC8" w14:textId="6C200A7B" w:rsidR="00326C00" w:rsidRPr="00BD0E92" w:rsidRDefault="00326C00" w:rsidP="00BD0E92">
            <w:pPr>
              <w:pStyle w:val="Odstavecseseznamem"/>
              <w:numPr>
                <w:ilvl w:val="0"/>
                <w:numId w:val="20"/>
              </w:numPr>
              <w:spacing w:before="0" w:after="40"/>
              <w:jc w:val="center"/>
            </w:pPr>
            <w:r w:rsidRPr="00BD0E92">
              <w:t>= OK</w:t>
            </w:r>
            <w:r w:rsidR="00BD0E92" w:rsidRPr="00BD0E92">
              <w:t xml:space="preserve">, </w:t>
            </w:r>
            <w:r w:rsidR="00BD0E92">
              <w:t xml:space="preserve">   X</w:t>
            </w:r>
            <w:r w:rsidR="00BD0E92" w:rsidRPr="00BD0E92">
              <w:t xml:space="preserve">   = chyb</w:t>
            </w:r>
            <w:r w:rsidR="00BD0E92">
              <w:t>a, závada</w:t>
            </w:r>
          </w:p>
        </w:tc>
      </w:tr>
      <w:tr w:rsidR="00936BFE" w14:paraId="1ACBC5F0" w14:textId="77777777" w:rsidTr="00936BFE">
        <w:tc>
          <w:tcPr>
            <w:tcW w:w="562" w:type="dxa"/>
            <w:vAlign w:val="center"/>
          </w:tcPr>
          <w:p w14:paraId="1EAE320A" w14:textId="7357A917" w:rsidR="00936BFE" w:rsidRDefault="00936BFE" w:rsidP="00936BFE">
            <w:pPr>
              <w:spacing w:before="0"/>
              <w:jc w:val="center"/>
            </w:pPr>
            <w:r>
              <w:t>1</w:t>
            </w:r>
          </w:p>
        </w:tc>
        <w:tc>
          <w:tcPr>
            <w:tcW w:w="2959" w:type="dxa"/>
            <w:vAlign w:val="center"/>
          </w:tcPr>
          <w:p w14:paraId="1BC26C52" w14:textId="245AC92E" w:rsidR="00936BFE" w:rsidRDefault="00936BFE" w:rsidP="00936BFE">
            <w:pPr>
              <w:spacing w:before="0"/>
            </w:pPr>
            <w:r>
              <w:t>Přepravní doklad</w:t>
            </w:r>
          </w:p>
        </w:tc>
        <w:tc>
          <w:tcPr>
            <w:tcW w:w="1768" w:type="dxa"/>
          </w:tcPr>
          <w:p w14:paraId="0CC25298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15E74BAA" w14:textId="1DFBC089" w:rsidR="00936BFE" w:rsidRDefault="00936BFE" w:rsidP="00936BFE">
            <w:pPr>
              <w:spacing w:before="0"/>
              <w:jc w:val="center"/>
            </w:pPr>
            <w:r>
              <w:t>11</w:t>
            </w:r>
          </w:p>
        </w:tc>
        <w:tc>
          <w:tcPr>
            <w:tcW w:w="2994" w:type="dxa"/>
            <w:gridSpan w:val="3"/>
            <w:vAlign w:val="center"/>
          </w:tcPr>
          <w:p w14:paraId="40C4945D" w14:textId="77777777" w:rsidR="00936BFE" w:rsidRDefault="00936BFE" w:rsidP="00936BFE">
            <w:pPr>
              <w:spacing w:before="0"/>
            </w:pPr>
            <w:r>
              <w:t xml:space="preserve">Ochrana očí </w:t>
            </w:r>
          </w:p>
          <w:p w14:paraId="654E864F" w14:textId="6C818B29" w:rsidR="00936BFE" w:rsidRPr="00936BFE" w:rsidRDefault="00936BFE" w:rsidP="00936BFE">
            <w:pPr>
              <w:spacing w:before="0"/>
              <w:rPr>
                <w:i/>
                <w:sz w:val="14"/>
                <w:szCs w:val="14"/>
              </w:rPr>
            </w:pPr>
            <w:r w:rsidRPr="00936BFE">
              <w:rPr>
                <w:i/>
                <w:sz w:val="14"/>
                <w:szCs w:val="14"/>
              </w:rPr>
              <w:t>(např. ochranné brýle)</w:t>
            </w:r>
          </w:p>
        </w:tc>
        <w:tc>
          <w:tcPr>
            <w:tcW w:w="1735" w:type="dxa"/>
          </w:tcPr>
          <w:p w14:paraId="10835E77" w14:textId="77777777" w:rsidR="00936BFE" w:rsidRDefault="00936BFE" w:rsidP="00936BFE">
            <w:pPr>
              <w:spacing w:before="0"/>
            </w:pPr>
          </w:p>
        </w:tc>
      </w:tr>
      <w:tr w:rsidR="00936BFE" w14:paraId="3BAE1433" w14:textId="77777777" w:rsidTr="00936BFE">
        <w:tc>
          <w:tcPr>
            <w:tcW w:w="562" w:type="dxa"/>
            <w:vAlign w:val="center"/>
          </w:tcPr>
          <w:p w14:paraId="162E131F" w14:textId="30EB0DD7" w:rsidR="00936BFE" w:rsidRDefault="00936BFE" w:rsidP="00936BFE">
            <w:pPr>
              <w:spacing w:before="0"/>
              <w:jc w:val="center"/>
            </w:pPr>
            <w:r>
              <w:t>2</w:t>
            </w:r>
          </w:p>
        </w:tc>
        <w:tc>
          <w:tcPr>
            <w:tcW w:w="2959" w:type="dxa"/>
            <w:vAlign w:val="center"/>
          </w:tcPr>
          <w:p w14:paraId="79C96B99" w14:textId="3255A1E6" w:rsidR="00936BFE" w:rsidRDefault="00936BFE" w:rsidP="00936BFE">
            <w:pPr>
              <w:spacing w:before="0"/>
            </w:pPr>
            <w:r>
              <w:t>Písemné pokyny</w:t>
            </w:r>
          </w:p>
          <w:p w14:paraId="00A03793" w14:textId="3784B967" w:rsidR="00936BFE" w:rsidRDefault="00936BFE" w:rsidP="00936BFE">
            <w:pPr>
              <w:spacing w:before="0"/>
            </w:pPr>
            <w:r w:rsidRPr="00E844F8">
              <w:rPr>
                <w:i/>
                <w:sz w:val="14"/>
                <w:szCs w:val="14"/>
              </w:rPr>
              <w:t>(pro případ nehody)</w:t>
            </w:r>
          </w:p>
        </w:tc>
        <w:tc>
          <w:tcPr>
            <w:tcW w:w="1768" w:type="dxa"/>
          </w:tcPr>
          <w:p w14:paraId="1D80B56E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6DBD0B2F" w14:textId="39877AAA" w:rsidR="00936BFE" w:rsidRDefault="00936BFE" w:rsidP="00936BFE">
            <w:pPr>
              <w:spacing w:before="0"/>
              <w:jc w:val="center"/>
            </w:pPr>
            <w:r>
              <w:t>12</w:t>
            </w:r>
          </w:p>
        </w:tc>
        <w:tc>
          <w:tcPr>
            <w:tcW w:w="2994" w:type="dxa"/>
            <w:gridSpan w:val="3"/>
            <w:vAlign w:val="center"/>
          </w:tcPr>
          <w:p w14:paraId="086307B2" w14:textId="1D7994E4" w:rsidR="00936BFE" w:rsidRDefault="00936BFE" w:rsidP="00936BFE">
            <w:pPr>
              <w:spacing w:before="0"/>
            </w:pPr>
            <w:r>
              <w:t>P</w:t>
            </w:r>
            <w:r w:rsidRPr="00546CD9">
              <w:t>ár ochranných rukavic</w:t>
            </w:r>
          </w:p>
        </w:tc>
        <w:tc>
          <w:tcPr>
            <w:tcW w:w="1735" w:type="dxa"/>
          </w:tcPr>
          <w:p w14:paraId="5A2AEC0A" w14:textId="77777777" w:rsidR="00936BFE" w:rsidRDefault="00936BFE" w:rsidP="00936BFE">
            <w:pPr>
              <w:spacing w:before="0"/>
            </w:pPr>
          </w:p>
        </w:tc>
      </w:tr>
      <w:tr w:rsidR="00936BFE" w14:paraId="4E4A4BA4" w14:textId="77777777" w:rsidTr="00936BFE">
        <w:tc>
          <w:tcPr>
            <w:tcW w:w="562" w:type="dxa"/>
            <w:vAlign w:val="center"/>
          </w:tcPr>
          <w:p w14:paraId="60631AA5" w14:textId="384FA907" w:rsidR="00936BFE" w:rsidRDefault="00936BFE" w:rsidP="00936BFE">
            <w:pPr>
              <w:spacing w:before="0"/>
              <w:jc w:val="center"/>
            </w:pPr>
            <w:r>
              <w:t>3</w:t>
            </w:r>
          </w:p>
        </w:tc>
        <w:tc>
          <w:tcPr>
            <w:tcW w:w="2959" w:type="dxa"/>
            <w:vAlign w:val="center"/>
          </w:tcPr>
          <w:p w14:paraId="55021703" w14:textId="5CCDE82E" w:rsidR="00936BFE" w:rsidRDefault="00936BFE" w:rsidP="00936BFE">
            <w:pPr>
              <w:spacing w:before="0"/>
            </w:pPr>
            <w:r>
              <w:t xml:space="preserve">Osvědčení o schválení vozidla </w:t>
            </w:r>
            <w:r w:rsidRPr="00936BFE">
              <w:rPr>
                <w:i/>
                <w:sz w:val="14"/>
                <w:szCs w:val="14"/>
              </w:rPr>
              <w:t>(tahač – pouze cisterny / bateriová vozidla)</w:t>
            </w:r>
          </w:p>
        </w:tc>
        <w:tc>
          <w:tcPr>
            <w:tcW w:w="1768" w:type="dxa"/>
          </w:tcPr>
          <w:p w14:paraId="4C39BD95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5E2AE1C2" w14:textId="5C51AD18" w:rsidR="00936BFE" w:rsidRDefault="00936BFE" w:rsidP="00936BFE">
            <w:pPr>
              <w:spacing w:before="0"/>
              <w:jc w:val="center"/>
            </w:pPr>
            <w:r>
              <w:t>13</w:t>
            </w:r>
          </w:p>
        </w:tc>
        <w:tc>
          <w:tcPr>
            <w:tcW w:w="2994" w:type="dxa"/>
            <w:gridSpan w:val="3"/>
            <w:vAlign w:val="center"/>
          </w:tcPr>
          <w:p w14:paraId="2E23A725" w14:textId="446A4963" w:rsidR="00936BFE" w:rsidRDefault="00936BFE" w:rsidP="00936BFE">
            <w:pPr>
              <w:spacing w:before="0"/>
            </w:pPr>
            <w:r>
              <w:t xml:space="preserve">Nouzová úniková maska </w:t>
            </w:r>
            <w:r w:rsidRPr="00936BFE">
              <w:rPr>
                <w:i/>
                <w:sz w:val="14"/>
                <w:szCs w:val="14"/>
              </w:rPr>
              <w:t>(vyžaduje se jen pro bezpečnostní značky 2.3 a 6.1)</w:t>
            </w:r>
          </w:p>
        </w:tc>
        <w:tc>
          <w:tcPr>
            <w:tcW w:w="1735" w:type="dxa"/>
          </w:tcPr>
          <w:p w14:paraId="28CFFDDA" w14:textId="77777777" w:rsidR="00936BFE" w:rsidRDefault="00936BFE" w:rsidP="00936BFE">
            <w:pPr>
              <w:spacing w:before="0"/>
            </w:pPr>
          </w:p>
        </w:tc>
      </w:tr>
      <w:tr w:rsidR="00936BFE" w14:paraId="2D9D9E56" w14:textId="77777777" w:rsidTr="00936BFE">
        <w:tc>
          <w:tcPr>
            <w:tcW w:w="562" w:type="dxa"/>
            <w:vAlign w:val="center"/>
          </w:tcPr>
          <w:p w14:paraId="06118E83" w14:textId="3D507455" w:rsidR="00936BFE" w:rsidRDefault="00936BFE" w:rsidP="00936BFE">
            <w:pPr>
              <w:spacing w:before="0"/>
              <w:jc w:val="center"/>
            </w:pPr>
            <w:r>
              <w:t>4</w:t>
            </w:r>
          </w:p>
        </w:tc>
        <w:tc>
          <w:tcPr>
            <w:tcW w:w="2959" w:type="dxa"/>
            <w:vAlign w:val="center"/>
          </w:tcPr>
          <w:p w14:paraId="6A94E9CA" w14:textId="5630E41E" w:rsidR="00936BFE" w:rsidRDefault="00936BFE" w:rsidP="00936BFE">
            <w:pPr>
              <w:spacing w:before="0"/>
            </w:pPr>
            <w:r>
              <w:t xml:space="preserve">Osvědčení o schválení vozidla </w:t>
            </w:r>
            <w:r w:rsidRPr="00936BFE">
              <w:rPr>
                <w:i/>
                <w:sz w:val="14"/>
                <w:szCs w:val="14"/>
              </w:rPr>
              <w:t>(návěs/přívěs – pouze cisterny / bateriová vozidla)</w:t>
            </w:r>
          </w:p>
        </w:tc>
        <w:tc>
          <w:tcPr>
            <w:tcW w:w="1768" w:type="dxa"/>
          </w:tcPr>
          <w:p w14:paraId="6DD9DF0B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5A4EA214" w14:textId="3C8E225F" w:rsidR="00936BFE" w:rsidRDefault="00936BFE" w:rsidP="00936BFE">
            <w:pPr>
              <w:spacing w:before="0"/>
              <w:jc w:val="center"/>
            </w:pPr>
            <w:r>
              <w:t>14</w:t>
            </w:r>
          </w:p>
        </w:tc>
        <w:tc>
          <w:tcPr>
            <w:tcW w:w="2994" w:type="dxa"/>
            <w:gridSpan w:val="3"/>
            <w:vAlign w:val="center"/>
          </w:tcPr>
          <w:p w14:paraId="33C97453" w14:textId="77777777" w:rsidR="00936BFE" w:rsidRDefault="00936BFE" w:rsidP="00936BFE">
            <w:pPr>
              <w:spacing w:before="0"/>
            </w:pPr>
            <w:r>
              <w:t xml:space="preserve">Lopata </w:t>
            </w:r>
          </w:p>
          <w:p w14:paraId="15ACC77D" w14:textId="466B58B9" w:rsidR="00936BFE" w:rsidRDefault="00936BFE" w:rsidP="00326C00">
            <w:pPr>
              <w:spacing w:before="0"/>
            </w:pP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(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>v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yžaduje se jen pro bezpečnostní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znač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k</w:t>
            </w:r>
            <w:r w:rsidR="00326C00">
              <w:rPr>
                <w:rFonts w:cs="Arial"/>
                <w:bCs w:val="0"/>
                <w:i/>
                <w:iCs/>
                <w:sz w:val="14"/>
                <w:szCs w:val="14"/>
              </w:rPr>
              <w:t>y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3, 4.1, 4.3, 8 nebo 9)</w:t>
            </w:r>
          </w:p>
        </w:tc>
        <w:tc>
          <w:tcPr>
            <w:tcW w:w="1735" w:type="dxa"/>
          </w:tcPr>
          <w:p w14:paraId="206DC14E" w14:textId="77777777" w:rsidR="00936BFE" w:rsidRDefault="00936BFE" w:rsidP="00936BFE">
            <w:pPr>
              <w:spacing w:before="0"/>
            </w:pPr>
          </w:p>
        </w:tc>
      </w:tr>
      <w:tr w:rsidR="00936BFE" w14:paraId="099C8C58" w14:textId="77777777" w:rsidTr="00936BFE">
        <w:tc>
          <w:tcPr>
            <w:tcW w:w="562" w:type="dxa"/>
            <w:vAlign w:val="center"/>
          </w:tcPr>
          <w:p w14:paraId="0AC9ECD6" w14:textId="6D1B4ABA" w:rsidR="00936BFE" w:rsidRDefault="00936BFE" w:rsidP="00936BFE">
            <w:pPr>
              <w:spacing w:before="0"/>
              <w:jc w:val="center"/>
            </w:pPr>
            <w:r>
              <w:t>5</w:t>
            </w:r>
          </w:p>
        </w:tc>
        <w:tc>
          <w:tcPr>
            <w:tcW w:w="2959" w:type="dxa"/>
            <w:vAlign w:val="center"/>
          </w:tcPr>
          <w:p w14:paraId="7F8F973E" w14:textId="5A8C373D" w:rsidR="00936BFE" w:rsidRDefault="00936BFE" w:rsidP="00936BFE">
            <w:pPr>
              <w:spacing w:before="0"/>
            </w:pPr>
            <w:r>
              <w:t>ADR Osvědčení o školení řidiče</w:t>
            </w:r>
          </w:p>
        </w:tc>
        <w:tc>
          <w:tcPr>
            <w:tcW w:w="1768" w:type="dxa"/>
          </w:tcPr>
          <w:p w14:paraId="42AA2CFE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158CF5B3" w14:textId="20AA21BF" w:rsidR="00936BFE" w:rsidRDefault="00936BFE" w:rsidP="00936BFE">
            <w:pPr>
              <w:spacing w:before="0"/>
              <w:jc w:val="center"/>
            </w:pPr>
            <w:r>
              <w:t>15</w:t>
            </w:r>
          </w:p>
        </w:tc>
        <w:tc>
          <w:tcPr>
            <w:tcW w:w="2994" w:type="dxa"/>
            <w:gridSpan w:val="3"/>
            <w:vAlign w:val="center"/>
          </w:tcPr>
          <w:p w14:paraId="5BBA9D4E" w14:textId="39DD581B" w:rsidR="00936BFE" w:rsidRDefault="00936BFE" w:rsidP="00936BFE">
            <w:pPr>
              <w:spacing w:before="0"/>
            </w:pPr>
            <w:r>
              <w:t xml:space="preserve">Ucpávka kanalizační vpusti 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(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>v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yžaduje se jen pro bezpečnostní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znač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k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>a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3, 4.1, 4.3, 8 nebo 9)</w:t>
            </w:r>
          </w:p>
        </w:tc>
        <w:tc>
          <w:tcPr>
            <w:tcW w:w="1735" w:type="dxa"/>
          </w:tcPr>
          <w:p w14:paraId="2131ABE7" w14:textId="77777777" w:rsidR="00936BFE" w:rsidRDefault="00936BFE" w:rsidP="00936BFE">
            <w:pPr>
              <w:spacing w:before="0"/>
            </w:pPr>
          </w:p>
        </w:tc>
      </w:tr>
      <w:tr w:rsidR="00936BFE" w14:paraId="4DD3D316" w14:textId="77777777" w:rsidTr="00936BFE">
        <w:tc>
          <w:tcPr>
            <w:tcW w:w="562" w:type="dxa"/>
            <w:vAlign w:val="center"/>
          </w:tcPr>
          <w:p w14:paraId="1CA9A3F7" w14:textId="744B3ABC" w:rsidR="00936BFE" w:rsidRDefault="00936BFE" w:rsidP="00936BFE">
            <w:pPr>
              <w:spacing w:before="0"/>
              <w:jc w:val="center"/>
            </w:pPr>
            <w:r>
              <w:t>6</w:t>
            </w:r>
          </w:p>
        </w:tc>
        <w:tc>
          <w:tcPr>
            <w:tcW w:w="2959" w:type="dxa"/>
            <w:vAlign w:val="center"/>
          </w:tcPr>
          <w:p w14:paraId="3303FFD1" w14:textId="2F6B9073" w:rsidR="00936BFE" w:rsidRDefault="00936BFE" w:rsidP="00936BFE">
            <w:pPr>
              <w:spacing w:before="0"/>
            </w:pPr>
            <w:r>
              <w:t>Zakládací klín (pro každé vozidlo)</w:t>
            </w:r>
          </w:p>
        </w:tc>
        <w:tc>
          <w:tcPr>
            <w:tcW w:w="1768" w:type="dxa"/>
          </w:tcPr>
          <w:p w14:paraId="3B79BA89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47F5E9CB" w14:textId="7B89D4BA" w:rsidR="00936BFE" w:rsidRDefault="00936BFE" w:rsidP="00936BFE">
            <w:pPr>
              <w:spacing w:before="0"/>
              <w:jc w:val="center"/>
            </w:pPr>
            <w:r>
              <w:t>16</w:t>
            </w:r>
          </w:p>
        </w:tc>
        <w:tc>
          <w:tcPr>
            <w:tcW w:w="2994" w:type="dxa"/>
            <w:gridSpan w:val="3"/>
            <w:vAlign w:val="center"/>
          </w:tcPr>
          <w:p w14:paraId="4016EA49" w14:textId="71B2EA5D" w:rsidR="00936BFE" w:rsidRDefault="00936BFE" w:rsidP="00936BFE">
            <w:pPr>
              <w:spacing w:before="0"/>
            </w:pPr>
            <w:r>
              <w:t xml:space="preserve">Sběrná nádoba 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(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>v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yžaduje se jen pro bezpečnostní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znač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>k</w:t>
            </w:r>
            <w:r>
              <w:rPr>
                <w:rFonts w:cs="Arial"/>
                <w:bCs w:val="0"/>
                <w:i/>
                <w:iCs/>
                <w:sz w:val="14"/>
                <w:szCs w:val="14"/>
              </w:rPr>
              <w:t>a</w:t>
            </w:r>
            <w:r w:rsidRPr="0002333C">
              <w:rPr>
                <w:rFonts w:cs="Arial"/>
                <w:bCs w:val="0"/>
                <w:i/>
                <w:iCs/>
                <w:sz w:val="14"/>
                <w:szCs w:val="14"/>
              </w:rPr>
              <w:t xml:space="preserve"> 3, 4.1, 4.3, 8 nebo 9)</w:t>
            </w:r>
          </w:p>
        </w:tc>
        <w:tc>
          <w:tcPr>
            <w:tcW w:w="1735" w:type="dxa"/>
          </w:tcPr>
          <w:p w14:paraId="4A26CEAE" w14:textId="77777777" w:rsidR="00936BFE" w:rsidRDefault="00936BFE" w:rsidP="00936BFE">
            <w:pPr>
              <w:spacing w:before="0"/>
            </w:pPr>
          </w:p>
        </w:tc>
      </w:tr>
      <w:tr w:rsidR="00936BFE" w14:paraId="20B8C687" w14:textId="77777777" w:rsidTr="00936BFE">
        <w:tc>
          <w:tcPr>
            <w:tcW w:w="562" w:type="dxa"/>
            <w:vAlign w:val="center"/>
          </w:tcPr>
          <w:p w14:paraId="3A817901" w14:textId="6F2F406F" w:rsidR="00936BFE" w:rsidRDefault="00936BFE" w:rsidP="00936BFE">
            <w:pPr>
              <w:spacing w:before="0"/>
              <w:jc w:val="center"/>
            </w:pPr>
            <w:r>
              <w:t>7</w:t>
            </w:r>
          </w:p>
        </w:tc>
        <w:tc>
          <w:tcPr>
            <w:tcW w:w="2959" w:type="dxa"/>
            <w:vAlign w:val="center"/>
          </w:tcPr>
          <w:p w14:paraId="140BEA7E" w14:textId="7AB0BF81" w:rsidR="00936BFE" w:rsidRDefault="00936BFE" w:rsidP="00936BFE">
            <w:pPr>
              <w:spacing w:before="0"/>
            </w:pPr>
            <w:r>
              <w:t>2 ks stojací výstražné prostředky</w:t>
            </w:r>
          </w:p>
        </w:tc>
        <w:tc>
          <w:tcPr>
            <w:tcW w:w="1768" w:type="dxa"/>
          </w:tcPr>
          <w:p w14:paraId="282F900F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43B65056" w14:textId="77D5E94B" w:rsidR="00936BFE" w:rsidRDefault="00936BFE" w:rsidP="00936BFE">
            <w:pPr>
              <w:spacing w:before="0"/>
              <w:jc w:val="center"/>
            </w:pPr>
            <w:r>
              <w:t>17</w:t>
            </w:r>
          </w:p>
        </w:tc>
        <w:tc>
          <w:tcPr>
            <w:tcW w:w="2994" w:type="dxa"/>
            <w:gridSpan w:val="3"/>
            <w:vAlign w:val="center"/>
          </w:tcPr>
          <w:p w14:paraId="4434D89F" w14:textId="6463D7A8" w:rsidR="00936BFE" w:rsidRDefault="00936BFE" w:rsidP="00936BFE">
            <w:pPr>
              <w:spacing w:before="0"/>
            </w:pPr>
            <w:r>
              <w:t>Přenosné hasicí přístroje</w:t>
            </w:r>
          </w:p>
        </w:tc>
        <w:tc>
          <w:tcPr>
            <w:tcW w:w="1735" w:type="dxa"/>
          </w:tcPr>
          <w:p w14:paraId="3A671C63" w14:textId="77777777" w:rsidR="00936BFE" w:rsidRDefault="00936BFE" w:rsidP="00936BFE">
            <w:pPr>
              <w:spacing w:before="0"/>
            </w:pPr>
          </w:p>
        </w:tc>
      </w:tr>
      <w:tr w:rsidR="00936BFE" w14:paraId="461D59E0" w14:textId="77777777" w:rsidTr="00936BFE">
        <w:tc>
          <w:tcPr>
            <w:tcW w:w="562" w:type="dxa"/>
            <w:vAlign w:val="center"/>
          </w:tcPr>
          <w:p w14:paraId="7281EAA7" w14:textId="651C0F6C" w:rsidR="00936BFE" w:rsidRDefault="00936BFE" w:rsidP="00936BFE">
            <w:pPr>
              <w:spacing w:before="0"/>
              <w:jc w:val="center"/>
            </w:pPr>
            <w:r>
              <w:t>8</w:t>
            </w:r>
          </w:p>
        </w:tc>
        <w:tc>
          <w:tcPr>
            <w:tcW w:w="2959" w:type="dxa"/>
            <w:vAlign w:val="center"/>
          </w:tcPr>
          <w:p w14:paraId="7D140D4A" w14:textId="6CF9F2D6" w:rsidR="00936BFE" w:rsidRDefault="00936BFE" w:rsidP="00936BFE">
            <w:pPr>
              <w:spacing w:before="0"/>
            </w:pPr>
            <w:r>
              <w:t xml:space="preserve">Kapalina pro výplach očí </w:t>
            </w:r>
            <w:r w:rsidRPr="0002333C">
              <w:rPr>
                <w:i/>
                <w:sz w:val="14"/>
                <w:szCs w:val="14"/>
              </w:rPr>
              <w:t>(nevyžaduje se pro bezpečnostní značky vzor č.: 2.1, 2.2 a 2.3)</w:t>
            </w:r>
          </w:p>
        </w:tc>
        <w:tc>
          <w:tcPr>
            <w:tcW w:w="1768" w:type="dxa"/>
          </w:tcPr>
          <w:p w14:paraId="054EBD35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38BD4E54" w14:textId="65553A25" w:rsidR="00936BFE" w:rsidRDefault="00936BFE" w:rsidP="00936BFE">
            <w:pPr>
              <w:spacing w:before="0"/>
              <w:jc w:val="center"/>
            </w:pPr>
            <w:r>
              <w:t>18</w:t>
            </w:r>
          </w:p>
        </w:tc>
        <w:tc>
          <w:tcPr>
            <w:tcW w:w="2994" w:type="dxa"/>
            <w:gridSpan w:val="3"/>
            <w:vAlign w:val="center"/>
          </w:tcPr>
          <w:p w14:paraId="5172CF92" w14:textId="11A48FC9" w:rsidR="00936BFE" w:rsidRDefault="00936BFE" w:rsidP="00936BFE">
            <w:pPr>
              <w:spacing w:before="0"/>
            </w:pPr>
            <w:r>
              <w:t>Označení obalů</w:t>
            </w:r>
          </w:p>
        </w:tc>
        <w:tc>
          <w:tcPr>
            <w:tcW w:w="1735" w:type="dxa"/>
          </w:tcPr>
          <w:p w14:paraId="3C91F2D3" w14:textId="77777777" w:rsidR="00936BFE" w:rsidRDefault="00936BFE" w:rsidP="00936BFE">
            <w:pPr>
              <w:spacing w:before="0"/>
            </w:pPr>
          </w:p>
        </w:tc>
      </w:tr>
      <w:tr w:rsidR="00936BFE" w14:paraId="14FA3EF6" w14:textId="77777777" w:rsidTr="00936BFE">
        <w:tc>
          <w:tcPr>
            <w:tcW w:w="562" w:type="dxa"/>
            <w:vAlign w:val="center"/>
          </w:tcPr>
          <w:p w14:paraId="491F9291" w14:textId="6594AAA1" w:rsidR="00936BFE" w:rsidRDefault="00936BFE" w:rsidP="00936BFE">
            <w:pPr>
              <w:spacing w:before="0"/>
              <w:jc w:val="center"/>
            </w:pPr>
            <w:r>
              <w:t>9</w:t>
            </w:r>
          </w:p>
        </w:tc>
        <w:tc>
          <w:tcPr>
            <w:tcW w:w="2959" w:type="dxa"/>
            <w:vAlign w:val="center"/>
          </w:tcPr>
          <w:p w14:paraId="5B46AABA" w14:textId="0A5C1D62" w:rsidR="00936BFE" w:rsidRDefault="00936BFE" w:rsidP="00936BFE">
            <w:pPr>
              <w:spacing w:before="0"/>
            </w:pPr>
            <w:r>
              <w:t>Fluoreskující výstražná vesta</w:t>
            </w:r>
          </w:p>
        </w:tc>
        <w:tc>
          <w:tcPr>
            <w:tcW w:w="1768" w:type="dxa"/>
          </w:tcPr>
          <w:p w14:paraId="41108A8C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  <w:vAlign w:val="center"/>
          </w:tcPr>
          <w:p w14:paraId="329FE2B2" w14:textId="712CCC89" w:rsidR="00936BFE" w:rsidRDefault="00936BFE" w:rsidP="00936BFE">
            <w:pPr>
              <w:spacing w:before="0"/>
            </w:pPr>
            <w:r>
              <w:t>19</w:t>
            </w:r>
          </w:p>
        </w:tc>
        <w:tc>
          <w:tcPr>
            <w:tcW w:w="2994" w:type="dxa"/>
            <w:gridSpan w:val="3"/>
            <w:vAlign w:val="center"/>
          </w:tcPr>
          <w:p w14:paraId="3AC8853B" w14:textId="5EAF9EA6" w:rsidR="00936BFE" w:rsidRDefault="00936BFE" w:rsidP="00936BFE">
            <w:pPr>
              <w:spacing w:before="0"/>
            </w:pPr>
            <w:r>
              <w:t>Označení vozidla/vozidel</w:t>
            </w:r>
          </w:p>
        </w:tc>
        <w:tc>
          <w:tcPr>
            <w:tcW w:w="1735" w:type="dxa"/>
          </w:tcPr>
          <w:p w14:paraId="39ABF59C" w14:textId="77777777" w:rsidR="00936BFE" w:rsidRDefault="00936BFE" w:rsidP="00936BFE">
            <w:pPr>
              <w:spacing w:before="0"/>
            </w:pPr>
          </w:p>
        </w:tc>
      </w:tr>
      <w:tr w:rsidR="00936BFE" w14:paraId="081E453A" w14:textId="77777777" w:rsidTr="00936BFE">
        <w:tc>
          <w:tcPr>
            <w:tcW w:w="562" w:type="dxa"/>
            <w:vAlign w:val="center"/>
          </w:tcPr>
          <w:p w14:paraId="1A3FCB1B" w14:textId="264A47C4" w:rsidR="00936BFE" w:rsidRDefault="00936BFE" w:rsidP="00936BFE">
            <w:pPr>
              <w:spacing w:before="0"/>
              <w:jc w:val="center"/>
            </w:pPr>
            <w:r>
              <w:t>10</w:t>
            </w:r>
          </w:p>
        </w:tc>
        <w:tc>
          <w:tcPr>
            <w:tcW w:w="2959" w:type="dxa"/>
            <w:vAlign w:val="center"/>
          </w:tcPr>
          <w:p w14:paraId="1C5F9A9C" w14:textId="76622A75" w:rsidR="00936BFE" w:rsidRDefault="00936BFE" w:rsidP="00936BFE">
            <w:pPr>
              <w:spacing w:before="0"/>
            </w:pPr>
            <w:r>
              <w:t>Přenosná svítilna (ne mobil)</w:t>
            </w:r>
          </w:p>
        </w:tc>
        <w:tc>
          <w:tcPr>
            <w:tcW w:w="1768" w:type="dxa"/>
          </w:tcPr>
          <w:p w14:paraId="1ABB174F" w14:textId="77777777" w:rsidR="00936BFE" w:rsidRDefault="00936BFE" w:rsidP="00936BFE">
            <w:pPr>
              <w:spacing w:before="0"/>
            </w:pPr>
          </w:p>
        </w:tc>
        <w:tc>
          <w:tcPr>
            <w:tcW w:w="518" w:type="dxa"/>
          </w:tcPr>
          <w:p w14:paraId="1679F3DD" w14:textId="77777777" w:rsidR="00936BFE" w:rsidRDefault="00936BFE" w:rsidP="00936BFE">
            <w:pPr>
              <w:spacing w:before="0"/>
            </w:pPr>
          </w:p>
        </w:tc>
        <w:tc>
          <w:tcPr>
            <w:tcW w:w="2994" w:type="dxa"/>
            <w:gridSpan w:val="3"/>
          </w:tcPr>
          <w:p w14:paraId="5F8D27AC" w14:textId="77777777" w:rsidR="00936BFE" w:rsidRDefault="00936BFE" w:rsidP="00936BFE">
            <w:pPr>
              <w:spacing w:before="0"/>
            </w:pPr>
          </w:p>
        </w:tc>
        <w:tc>
          <w:tcPr>
            <w:tcW w:w="1735" w:type="dxa"/>
          </w:tcPr>
          <w:p w14:paraId="4537C8C7" w14:textId="77777777" w:rsidR="00936BFE" w:rsidRDefault="00936BFE" w:rsidP="00936BFE">
            <w:pPr>
              <w:spacing w:before="0"/>
            </w:pPr>
          </w:p>
        </w:tc>
      </w:tr>
      <w:tr w:rsidR="001F7ED3" w14:paraId="46E0F665" w14:textId="77777777" w:rsidTr="002C3CC7">
        <w:tc>
          <w:tcPr>
            <w:tcW w:w="10536" w:type="dxa"/>
            <w:gridSpan w:val="8"/>
            <w:vAlign w:val="center"/>
          </w:tcPr>
          <w:p w14:paraId="51A1CA76" w14:textId="1C5FC55B" w:rsidR="001F7ED3" w:rsidRPr="001F7ED3" w:rsidRDefault="001F7ED3" w:rsidP="00936BFE">
            <w:pPr>
              <w:spacing w:before="0"/>
            </w:pPr>
            <w:r w:rsidRPr="001F7ED3">
              <w:rPr>
                <w:b/>
              </w:rPr>
              <w:t>Výsledek kontroly</w:t>
            </w:r>
            <w:r>
              <w:rPr>
                <w:b/>
              </w:rPr>
              <w:t>/komentář</w:t>
            </w:r>
            <w:r w:rsidRPr="001F7ED3">
              <w:rPr>
                <w:b/>
              </w:rPr>
              <w:t>:</w:t>
            </w:r>
          </w:p>
        </w:tc>
      </w:tr>
      <w:tr w:rsidR="001F7ED3" w14:paraId="3E26506D" w14:textId="77777777" w:rsidTr="002C3CC7">
        <w:tc>
          <w:tcPr>
            <w:tcW w:w="10536" w:type="dxa"/>
            <w:gridSpan w:val="8"/>
          </w:tcPr>
          <w:p w14:paraId="46DB376C" w14:textId="77777777" w:rsidR="001F7ED3" w:rsidRDefault="001F7ED3" w:rsidP="00936BFE">
            <w:pPr>
              <w:spacing w:before="0"/>
            </w:pPr>
          </w:p>
          <w:p w14:paraId="18E256BD" w14:textId="126BA665" w:rsidR="001F7ED3" w:rsidRDefault="001F7ED3" w:rsidP="00936BFE">
            <w:pPr>
              <w:spacing w:before="0"/>
            </w:pPr>
          </w:p>
        </w:tc>
      </w:tr>
      <w:tr w:rsidR="001F7ED3" w14:paraId="44608131" w14:textId="77777777" w:rsidTr="002C3CC7">
        <w:tc>
          <w:tcPr>
            <w:tcW w:w="10536" w:type="dxa"/>
            <w:gridSpan w:val="8"/>
          </w:tcPr>
          <w:p w14:paraId="39CE8F69" w14:textId="54343435" w:rsidR="001F7ED3" w:rsidRPr="001F7ED3" w:rsidRDefault="001F7ED3" w:rsidP="00936BFE">
            <w:pPr>
              <w:spacing w:before="0"/>
              <w:rPr>
                <w:b/>
              </w:rPr>
            </w:pPr>
            <w:r w:rsidRPr="001F7ED3">
              <w:rPr>
                <w:b/>
              </w:rPr>
              <w:t>Vyjádření řidiče k výsledku kontroly:</w:t>
            </w:r>
          </w:p>
        </w:tc>
      </w:tr>
      <w:tr w:rsidR="001F7ED3" w14:paraId="386661E8" w14:textId="77777777" w:rsidTr="002C3CC7">
        <w:tc>
          <w:tcPr>
            <w:tcW w:w="10536" w:type="dxa"/>
            <w:gridSpan w:val="8"/>
          </w:tcPr>
          <w:p w14:paraId="2995B891" w14:textId="77777777" w:rsidR="001F7ED3" w:rsidRDefault="001F7ED3" w:rsidP="00936BFE">
            <w:pPr>
              <w:spacing w:before="0"/>
            </w:pPr>
          </w:p>
          <w:p w14:paraId="0BB84CC9" w14:textId="02198F29" w:rsidR="001F7ED3" w:rsidRDefault="001F7ED3" w:rsidP="00936BFE">
            <w:pPr>
              <w:spacing w:before="0"/>
            </w:pPr>
          </w:p>
        </w:tc>
      </w:tr>
      <w:tr w:rsidR="001F7ED3" w14:paraId="002BD029" w14:textId="77777777" w:rsidTr="002C3CC7">
        <w:tc>
          <w:tcPr>
            <w:tcW w:w="5289" w:type="dxa"/>
            <w:gridSpan w:val="3"/>
          </w:tcPr>
          <w:p w14:paraId="5BEB3CAD" w14:textId="77777777" w:rsidR="001F7ED3" w:rsidRDefault="001F7ED3" w:rsidP="001F7ED3">
            <w:pPr>
              <w:spacing w:after="240"/>
              <w:rPr>
                <w:b/>
              </w:rPr>
            </w:pPr>
          </w:p>
          <w:p w14:paraId="4D0C3033" w14:textId="25EEF9A0" w:rsidR="001F7ED3" w:rsidRDefault="001F7ED3" w:rsidP="001F7ED3">
            <w:pPr>
              <w:spacing w:after="240"/>
            </w:pPr>
            <w:r w:rsidRPr="001F7ED3">
              <w:rPr>
                <w:b/>
              </w:rPr>
              <w:t>Podpis kontrolujícího:</w:t>
            </w:r>
            <w:r>
              <w:t>……………………………………..</w:t>
            </w:r>
          </w:p>
        </w:tc>
        <w:tc>
          <w:tcPr>
            <w:tcW w:w="5247" w:type="dxa"/>
            <w:gridSpan w:val="5"/>
          </w:tcPr>
          <w:p w14:paraId="4798198A" w14:textId="77777777" w:rsidR="001F7ED3" w:rsidRDefault="001F7ED3" w:rsidP="001F7ED3">
            <w:pPr>
              <w:spacing w:after="240"/>
              <w:rPr>
                <w:b/>
              </w:rPr>
            </w:pPr>
          </w:p>
          <w:p w14:paraId="7B3A21B3" w14:textId="2CDA23B1" w:rsidR="001F7ED3" w:rsidRDefault="001F7ED3" w:rsidP="001F7ED3">
            <w:pPr>
              <w:spacing w:after="240"/>
            </w:pPr>
            <w:r w:rsidRPr="001F7ED3">
              <w:rPr>
                <w:b/>
              </w:rPr>
              <w:t>Podpis řidiče:</w:t>
            </w:r>
            <w:r>
              <w:t>………………………………………………</w:t>
            </w:r>
          </w:p>
        </w:tc>
      </w:tr>
    </w:tbl>
    <w:p w14:paraId="5E4D5849" w14:textId="0724F3E1" w:rsidR="00934ACA" w:rsidRDefault="00934ACA"/>
    <w:sectPr w:rsidR="00934ACA" w:rsidSect="00C56878">
      <w:headerReference w:type="even" r:id="rId18"/>
      <w:headerReference w:type="default" r:id="rId19"/>
      <w:footerReference w:type="default" r:id="rId20"/>
      <w:pgSz w:w="11906" w:h="16838" w:code="9"/>
      <w:pgMar w:top="1701" w:right="680" w:bottom="1361" w:left="6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7390D" w14:textId="77777777" w:rsidR="002D1BE1" w:rsidRDefault="002D1BE1">
      <w:r>
        <w:separator/>
      </w:r>
    </w:p>
    <w:p w14:paraId="48349318" w14:textId="77777777" w:rsidR="002D1BE1" w:rsidRDefault="002D1BE1"/>
    <w:p w14:paraId="23FBE4B9" w14:textId="77777777" w:rsidR="002D1BE1" w:rsidRDefault="002D1BE1"/>
    <w:p w14:paraId="1182615B" w14:textId="77777777" w:rsidR="002D1BE1" w:rsidRDefault="002D1BE1"/>
  </w:endnote>
  <w:endnote w:type="continuationSeparator" w:id="0">
    <w:p w14:paraId="3C57E19B" w14:textId="77777777" w:rsidR="002D1BE1" w:rsidRDefault="002D1BE1">
      <w:r>
        <w:continuationSeparator/>
      </w:r>
    </w:p>
    <w:p w14:paraId="1276CF6D" w14:textId="77777777" w:rsidR="002D1BE1" w:rsidRDefault="002D1BE1"/>
    <w:p w14:paraId="73005373" w14:textId="77777777" w:rsidR="002D1BE1" w:rsidRDefault="002D1BE1"/>
    <w:p w14:paraId="6E8E4E39" w14:textId="77777777" w:rsidR="002D1BE1" w:rsidRDefault="002D1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MS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380"/>
      <w:gridCol w:w="2937"/>
    </w:tblGrid>
    <w:tr w:rsidR="002D1BE1" w:rsidRPr="001126FD" w14:paraId="781D5278" w14:textId="77777777" w:rsidTr="00E7521E">
      <w:trPr>
        <w:cantSplit/>
        <w:trHeight w:val="567"/>
      </w:trPr>
      <w:tc>
        <w:tcPr>
          <w:tcW w:w="7380" w:type="dxa"/>
          <w:tcBorders>
            <w:top w:val="single" w:sz="4" w:space="0" w:color="676D6F"/>
          </w:tcBorders>
          <w:vAlign w:val="center"/>
        </w:tcPr>
        <w:p w14:paraId="4CED1701" w14:textId="2FD0F13D" w:rsidR="002D1BE1" w:rsidRPr="001126FD" w:rsidRDefault="002D1BE1" w:rsidP="006D03C4">
          <w:pPr>
            <w:spacing w:before="60"/>
            <w:rPr>
              <w:color w:val="676D6F"/>
              <w:sz w:val="16"/>
            </w:rPr>
          </w:pPr>
          <w:r w:rsidRPr="001126FD">
            <w:rPr>
              <w:color w:val="676D6F"/>
              <w:sz w:val="16"/>
            </w:rPr>
            <w:t xml:space="preserve">Ověřil: </w:t>
          </w:r>
          <w:r>
            <w:rPr>
              <w:color w:val="676D6F"/>
              <w:sz w:val="16"/>
            </w:rPr>
            <w:t>Ing. Marek Ondračka, ředitel úseku Bezpečnosti</w:t>
          </w:r>
        </w:p>
      </w:tc>
      <w:tc>
        <w:tcPr>
          <w:tcW w:w="2937" w:type="dxa"/>
          <w:tcBorders>
            <w:top w:val="single" w:sz="4" w:space="0" w:color="676D6F"/>
          </w:tcBorders>
          <w:vAlign w:val="center"/>
        </w:tcPr>
        <w:p w14:paraId="3E9869BD" w14:textId="77777777" w:rsidR="002D1BE1" w:rsidRPr="001126FD" w:rsidRDefault="002D1BE1" w:rsidP="00944CF2">
          <w:pPr>
            <w:spacing w:before="60"/>
            <w:rPr>
              <w:bCs w:val="0"/>
              <w:color w:val="676D6F"/>
              <w:sz w:val="16"/>
            </w:rPr>
          </w:pPr>
        </w:p>
      </w:tc>
    </w:tr>
  </w:tbl>
  <w:p w14:paraId="17F1CB7E" w14:textId="77777777" w:rsidR="002D1BE1" w:rsidRPr="001126FD" w:rsidRDefault="002D1BE1" w:rsidP="00E7521E">
    <w:pPr>
      <w:tabs>
        <w:tab w:val="right" w:pos="10546"/>
      </w:tabs>
      <w:rPr>
        <w:color w:val="676D6F"/>
      </w:rPr>
    </w:pPr>
    <w:r w:rsidRPr="001126FD">
      <w:rPr>
        <w:color w:val="676D6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1D7B" w14:textId="77777777" w:rsidR="002D1BE1" w:rsidRDefault="002D1BE1">
      <w:r>
        <w:separator/>
      </w:r>
    </w:p>
  </w:footnote>
  <w:footnote w:type="continuationSeparator" w:id="0">
    <w:p w14:paraId="114F1CFB" w14:textId="77777777" w:rsidR="002D1BE1" w:rsidRDefault="002D1BE1">
      <w:r>
        <w:continuationSeparator/>
      </w:r>
    </w:p>
    <w:p w14:paraId="23178C2C" w14:textId="77777777" w:rsidR="002D1BE1" w:rsidRDefault="002D1BE1"/>
    <w:p w14:paraId="5969364B" w14:textId="77777777" w:rsidR="002D1BE1" w:rsidRDefault="002D1BE1"/>
    <w:p w14:paraId="3454D1EF" w14:textId="77777777" w:rsidR="002D1BE1" w:rsidRDefault="002D1BE1"/>
  </w:footnote>
  <w:footnote w:id="1">
    <w:p w14:paraId="43D42FFB" w14:textId="424E59ED" w:rsidR="002D1BE1" w:rsidRDefault="002D1B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>Nevyžaduje se pro čísla bezpečnostních značek 1, 1.4, 1.5, 1.6, 2.1, 2.2 a 2.3.</w:t>
      </w:r>
    </w:p>
  </w:footnote>
  <w:footnote w:id="2">
    <w:p w14:paraId="55BAC309" w14:textId="1EA13C0B" w:rsidR="002D1BE1" w:rsidRPr="003B448B" w:rsidRDefault="002D1BE1" w:rsidP="003B448B">
      <w:pPr>
        <w:autoSpaceDE w:val="0"/>
        <w:autoSpaceDN w:val="0"/>
        <w:adjustRightInd w:val="0"/>
        <w:spacing w:before="0"/>
        <w:rPr>
          <w:rFonts w:ascii="Arial-ItalicMT" w:hAnsi="Arial-ItalicMT" w:cs="Arial-ItalicMT"/>
          <w:bCs w:val="0"/>
          <w:i/>
          <w:iCs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3B448B">
        <w:rPr>
          <w:rFonts w:ascii="Arial-ItalicMT" w:hAnsi="Arial-ItalicMT" w:cs="Arial-ItalicMT"/>
          <w:bCs w:val="0"/>
          <w:i/>
          <w:iCs/>
          <w:sz w:val="14"/>
          <w:szCs w:val="14"/>
        </w:rPr>
        <w:t>Je zakázáno vstupovat do ložného prostoru uzavřeného vozidla, kterým se přepravují kapaliny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 xml:space="preserve"> </w:t>
      </w:r>
      <w:r w:rsidRPr="003B448B">
        <w:rPr>
          <w:rFonts w:ascii="Arial-ItalicMT" w:hAnsi="Arial-ItalicMT" w:cs="Arial-ItalicMT"/>
          <w:bCs w:val="0"/>
          <w:i/>
          <w:iCs/>
          <w:sz w:val="14"/>
          <w:szCs w:val="14"/>
        </w:rPr>
        <w:t>s bodem vzplanutí nejvýše 60 °C, nebo hořlavé látky nebo předměty třídy 2, s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> </w:t>
      </w:r>
      <w:r w:rsidRPr="003B448B">
        <w:rPr>
          <w:rFonts w:ascii="Arial-ItalicMT" w:hAnsi="Arial-ItalicMT" w:cs="Arial-ItalicMT"/>
          <w:bCs w:val="0"/>
          <w:i/>
          <w:iCs/>
          <w:sz w:val="14"/>
          <w:szCs w:val="14"/>
        </w:rPr>
        <w:t>přenosnými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 xml:space="preserve"> </w:t>
      </w:r>
      <w:r w:rsidRPr="003B448B">
        <w:rPr>
          <w:rFonts w:ascii="Arial-ItalicMT" w:hAnsi="Arial-ItalicMT" w:cs="Arial-ItalicMT"/>
          <w:bCs w:val="0"/>
          <w:i/>
          <w:iCs/>
          <w:sz w:val="14"/>
          <w:szCs w:val="14"/>
        </w:rPr>
        <w:t>svítilnami jinými než konstruovanými a vyrobenými tak, aby nemohly zapálit hořlavé páry nebo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 xml:space="preserve"> </w:t>
      </w:r>
      <w:r w:rsidRPr="003B448B">
        <w:rPr>
          <w:rFonts w:ascii="Arial-ItalicMT" w:hAnsi="Arial-ItalicMT" w:cs="Arial-ItalicMT"/>
          <w:bCs w:val="0"/>
          <w:i/>
          <w:iCs/>
          <w:sz w:val="14"/>
          <w:szCs w:val="14"/>
        </w:rPr>
        <w:t>plyny, které se mohly rozšířit ve vnitřním prostoru vozidla.</w:t>
      </w:r>
    </w:p>
  </w:footnote>
  <w:footnote w:id="3">
    <w:p w14:paraId="23B1C0B0" w14:textId="2994DA67" w:rsidR="002D1BE1" w:rsidRDefault="002D1BE1" w:rsidP="00546CD9">
      <w:pPr>
        <w:autoSpaceDE w:val="0"/>
        <w:autoSpaceDN w:val="0"/>
        <w:adjustRightInd w:val="0"/>
        <w:spacing w:before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>Například nouzová úniková maska s kombinovaným plynovým/prachovým filtrem typu A1B1E1K1-P1 nebo A2B2E2K2 P2, která je podobná masce popsané v normě EN 14387:2004 + A1:2008.</w:t>
      </w:r>
    </w:p>
  </w:footnote>
  <w:footnote w:id="4">
    <w:p w14:paraId="192134DF" w14:textId="4B8E48DB" w:rsidR="002D1BE1" w:rsidRDefault="002D1B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-ItalicMT" w:hAnsi="Arial-ItalicMT" w:cs="Arial-ItalicMT"/>
          <w:bCs w:val="0"/>
          <w:i/>
          <w:iCs/>
          <w:sz w:val="14"/>
          <w:szCs w:val="14"/>
        </w:rPr>
        <w:t>Vyžaduje se jen pro tuhé látky a kapaliny s čísly bezpečnostních značek 3, 4.1, 4.3, 8 nebo 9.</w:t>
      </w:r>
    </w:p>
  </w:footnote>
  <w:footnote w:id="5">
    <w:p w14:paraId="2CF26F96" w14:textId="24778A98" w:rsidR="00E767CC" w:rsidRPr="00E767CC" w:rsidRDefault="00E767CC">
      <w:pPr>
        <w:pStyle w:val="Textpoznpodarou"/>
        <w:rPr>
          <w:rFonts w:ascii="Arial-ItalicMT" w:hAnsi="Arial-ItalicMT" w:cs="Arial-ItalicMT"/>
          <w:bCs w:val="0"/>
          <w:i/>
          <w:iCs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E767CC">
        <w:rPr>
          <w:rFonts w:ascii="Arial-ItalicMT" w:hAnsi="Arial-ItalicMT" w:cs="Arial-ItalicMT"/>
          <w:bCs w:val="0"/>
          <w:i/>
          <w:iCs/>
          <w:sz w:val="14"/>
          <w:szCs w:val="14"/>
        </w:rPr>
        <w:t>Ve SPOLANA s.r.o. dle místních provozních podmínek a dle převážených NCHL.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FAB" w14:textId="77777777" w:rsidR="002D1BE1" w:rsidRDefault="002D1BE1"/>
  <w:p w14:paraId="25640337" w14:textId="77777777" w:rsidR="002D1BE1" w:rsidRDefault="002D1BE1"/>
  <w:p w14:paraId="08DC24A2" w14:textId="77777777" w:rsidR="002D1BE1" w:rsidRDefault="002D1B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676D6F"/>
      </w:tblBorders>
      <w:tblLayout w:type="fixed"/>
      <w:tblLook w:val="0000" w:firstRow="0" w:lastRow="0" w:firstColumn="0" w:lastColumn="0" w:noHBand="0" w:noVBand="0"/>
    </w:tblPr>
    <w:tblGrid>
      <w:gridCol w:w="3060"/>
      <w:gridCol w:w="5304"/>
      <w:gridCol w:w="2376"/>
    </w:tblGrid>
    <w:tr w:rsidR="002D1BE1" w:rsidRPr="001126FD" w14:paraId="73B5C65A" w14:textId="77777777" w:rsidTr="001A17D3">
      <w:trPr>
        <w:cantSplit/>
      </w:trPr>
      <w:tc>
        <w:tcPr>
          <w:tcW w:w="3060" w:type="dxa"/>
        </w:tcPr>
        <w:p w14:paraId="4C8C18A0" w14:textId="77777777" w:rsidR="002D1BE1" w:rsidRPr="001126FD" w:rsidRDefault="002D1BE1" w:rsidP="003844C5">
          <w:pPr>
            <w:spacing w:before="40" w:after="60"/>
            <w:rPr>
              <w:b/>
              <w:bCs w:val="0"/>
              <w:i/>
              <w:color w:val="676D6F"/>
              <w:sz w:val="24"/>
            </w:rPr>
          </w:pPr>
          <w:r w:rsidRPr="001126FD">
            <w:rPr>
              <w:b/>
              <w:bCs w:val="0"/>
              <w:color w:val="676D6F"/>
            </w:rPr>
            <w:t>Skupina ORLEN Unipetrol</w:t>
          </w:r>
        </w:p>
      </w:tc>
      <w:tc>
        <w:tcPr>
          <w:tcW w:w="5304" w:type="dxa"/>
        </w:tcPr>
        <w:p w14:paraId="35999A21" w14:textId="77777777" w:rsidR="002D1BE1" w:rsidRPr="001126FD" w:rsidRDefault="002D1BE1">
          <w:pPr>
            <w:spacing w:before="40" w:after="60"/>
            <w:rPr>
              <w:color w:val="676D6F"/>
            </w:rPr>
          </w:pPr>
        </w:p>
      </w:tc>
      <w:tc>
        <w:tcPr>
          <w:tcW w:w="2376" w:type="dxa"/>
        </w:tcPr>
        <w:p w14:paraId="60BAA76C" w14:textId="37B84160" w:rsidR="002D1BE1" w:rsidRPr="001126FD" w:rsidRDefault="002D1BE1" w:rsidP="001E7A86">
          <w:pPr>
            <w:spacing w:before="40" w:after="60"/>
            <w:jc w:val="right"/>
            <w:rPr>
              <w:color w:val="676D6F"/>
            </w:rPr>
          </w:pPr>
          <w:r w:rsidRPr="001126FD">
            <w:rPr>
              <w:color w:val="676D6F"/>
            </w:rPr>
            <w:t xml:space="preserve"> Strana </w:t>
          </w:r>
          <w:r w:rsidRPr="001126FD">
            <w:rPr>
              <w:color w:val="676D6F"/>
            </w:rPr>
            <w:fldChar w:fldCharType="begin"/>
          </w:r>
          <w:r w:rsidRPr="001126FD">
            <w:rPr>
              <w:color w:val="676D6F"/>
            </w:rPr>
            <w:instrText>PAGE</w:instrText>
          </w:r>
          <w:r w:rsidRPr="001126FD">
            <w:rPr>
              <w:color w:val="676D6F"/>
            </w:rPr>
            <w:fldChar w:fldCharType="separate"/>
          </w:r>
          <w:r w:rsidR="00204CCA">
            <w:rPr>
              <w:noProof/>
              <w:color w:val="676D6F"/>
            </w:rPr>
            <w:t>3</w:t>
          </w:r>
          <w:r w:rsidRPr="001126FD">
            <w:rPr>
              <w:color w:val="676D6F"/>
            </w:rPr>
            <w:fldChar w:fldCharType="end"/>
          </w:r>
          <w:r w:rsidRPr="001126FD">
            <w:rPr>
              <w:color w:val="676D6F"/>
            </w:rPr>
            <w:t>/</w:t>
          </w:r>
          <w:r w:rsidRPr="001126FD">
            <w:rPr>
              <w:color w:val="676D6F"/>
            </w:rPr>
            <w:fldChar w:fldCharType="begin"/>
          </w:r>
          <w:r w:rsidRPr="001126FD">
            <w:rPr>
              <w:color w:val="676D6F"/>
            </w:rPr>
            <w:instrText>NUMPAGES</w:instrText>
          </w:r>
          <w:r w:rsidRPr="001126FD">
            <w:rPr>
              <w:color w:val="676D6F"/>
            </w:rPr>
            <w:fldChar w:fldCharType="separate"/>
          </w:r>
          <w:r w:rsidR="00204CCA">
            <w:rPr>
              <w:noProof/>
              <w:color w:val="676D6F"/>
            </w:rPr>
            <w:t>9</w:t>
          </w:r>
          <w:r w:rsidRPr="001126FD">
            <w:rPr>
              <w:color w:val="676D6F"/>
            </w:rPr>
            <w:fldChar w:fldCharType="end"/>
          </w:r>
        </w:p>
      </w:tc>
    </w:tr>
    <w:tr w:rsidR="002D1BE1" w:rsidRPr="001126FD" w14:paraId="34DA1107" w14:textId="77777777" w:rsidTr="001A17D3">
      <w:trPr>
        <w:cantSplit/>
      </w:trPr>
      <w:tc>
        <w:tcPr>
          <w:tcW w:w="3060" w:type="dxa"/>
        </w:tcPr>
        <w:p w14:paraId="1F876F05" w14:textId="1B770E8D" w:rsidR="002D1BE1" w:rsidRPr="001126FD" w:rsidRDefault="002D1BE1" w:rsidP="004251C9">
          <w:pPr>
            <w:tabs>
              <w:tab w:val="left" w:pos="2007"/>
            </w:tabs>
            <w:spacing w:before="40" w:after="60"/>
            <w:rPr>
              <w:iCs/>
              <w:color w:val="676D6F"/>
            </w:rPr>
          </w:pPr>
          <w:r>
            <w:rPr>
              <w:iCs/>
              <w:color w:val="676D6F"/>
            </w:rPr>
            <w:t>Směrnice 433/7</w:t>
          </w:r>
        </w:p>
      </w:tc>
      <w:tc>
        <w:tcPr>
          <w:tcW w:w="5304" w:type="dxa"/>
        </w:tcPr>
        <w:p w14:paraId="29BAE444" w14:textId="77777777" w:rsidR="002D1BE1" w:rsidRPr="001126FD" w:rsidRDefault="002D1BE1">
          <w:pPr>
            <w:spacing w:before="40" w:after="60"/>
            <w:rPr>
              <w:i/>
              <w:color w:val="676D6F"/>
            </w:rPr>
          </w:pPr>
        </w:p>
      </w:tc>
      <w:tc>
        <w:tcPr>
          <w:tcW w:w="2376" w:type="dxa"/>
        </w:tcPr>
        <w:p w14:paraId="01D3C931" w14:textId="77777777" w:rsidR="002D1BE1" w:rsidRPr="001126FD" w:rsidRDefault="002D1BE1" w:rsidP="001E7A86">
          <w:pPr>
            <w:spacing w:before="40" w:after="60"/>
            <w:jc w:val="right"/>
            <w:rPr>
              <w:color w:val="676D6F"/>
            </w:rPr>
          </w:pPr>
          <w:r w:rsidRPr="001126FD">
            <w:rPr>
              <w:color w:val="676D6F"/>
            </w:rPr>
            <w:t>Vydání 1</w:t>
          </w:r>
        </w:p>
      </w:tc>
    </w:tr>
    <w:tr w:rsidR="002D1BE1" w:rsidRPr="001126FD" w14:paraId="1E199F50" w14:textId="77777777" w:rsidTr="001A17D3">
      <w:trPr>
        <w:cantSplit/>
      </w:trPr>
      <w:tc>
        <w:tcPr>
          <w:tcW w:w="8364" w:type="dxa"/>
          <w:gridSpan w:val="2"/>
        </w:tcPr>
        <w:p w14:paraId="2CCC042D" w14:textId="5DD3DEB3" w:rsidR="002D1BE1" w:rsidRPr="001126FD" w:rsidRDefault="002D1BE1">
          <w:pPr>
            <w:spacing w:before="40" w:after="60"/>
            <w:rPr>
              <w:iCs/>
              <w:color w:val="676D6F"/>
            </w:rPr>
          </w:pPr>
          <w:r w:rsidRPr="006D03C4">
            <w:rPr>
              <w:iCs/>
              <w:color w:val="676D6F"/>
            </w:rPr>
            <w:t>Vybavení dopravních jednotek zajišťujících přepravu nebezpečných věcí po silnici</w:t>
          </w:r>
        </w:p>
      </w:tc>
      <w:tc>
        <w:tcPr>
          <w:tcW w:w="2376" w:type="dxa"/>
        </w:tcPr>
        <w:p w14:paraId="29C8F988" w14:textId="77777777" w:rsidR="002D1BE1" w:rsidRPr="001126FD" w:rsidRDefault="002D1BE1" w:rsidP="001E7A86">
          <w:pPr>
            <w:spacing w:before="40" w:after="60"/>
            <w:jc w:val="right"/>
            <w:rPr>
              <w:color w:val="676D6F"/>
            </w:rPr>
          </w:pPr>
          <w:r w:rsidRPr="001126FD">
            <w:rPr>
              <w:color w:val="676D6F"/>
            </w:rPr>
            <w:t>Změna 0</w:t>
          </w:r>
        </w:p>
      </w:tc>
    </w:tr>
  </w:tbl>
  <w:p w14:paraId="58018FC9" w14:textId="77777777" w:rsidR="002D1BE1" w:rsidRPr="001126FD" w:rsidRDefault="002D1BE1">
    <w:pPr>
      <w:rPr>
        <w:color w:val="676D6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8EC"/>
    <w:multiLevelType w:val="multilevel"/>
    <w:tmpl w:val="3392BC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b/>
        <w:color w:val="68737A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E70FB8"/>
    <w:multiLevelType w:val="hybridMultilevel"/>
    <w:tmpl w:val="7BF4CB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150"/>
    <w:multiLevelType w:val="hybridMultilevel"/>
    <w:tmpl w:val="5F861B92"/>
    <w:lvl w:ilvl="0" w:tplc="FD7A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50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DB51DE"/>
    <w:multiLevelType w:val="multilevel"/>
    <w:tmpl w:val="3392BC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color w:val="68737A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FC04E6"/>
    <w:multiLevelType w:val="hybridMultilevel"/>
    <w:tmpl w:val="2B442CD0"/>
    <w:lvl w:ilvl="0" w:tplc="FD7A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90"/>
    <w:multiLevelType w:val="hybridMultilevel"/>
    <w:tmpl w:val="FD40178A"/>
    <w:lvl w:ilvl="0" w:tplc="FD7A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4FC3"/>
    <w:multiLevelType w:val="multilevel"/>
    <w:tmpl w:val="AE64AE84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Nadpis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Nadpis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Nadpis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Nadpis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8" w15:restartNumberingAfterBreak="0">
    <w:nsid w:val="4D964905"/>
    <w:multiLevelType w:val="hybridMultilevel"/>
    <w:tmpl w:val="6378857E"/>
    <w:lvl w:ilvl="0" w:tplc="032E41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E30613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95604B"/>
    <w:multiLevelType w:val="hybridMultilevel"/>
    <w:tmpl w:val="F2B23888"/>
    <w:lvl w:ilvl="0" w:tplc="FD7A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54E0"/>
    <w:multiLevelType w:val="multilevel"/>
    <w:tmpl w:val="9BE2B5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8F267C"/>
    <w:multiLevelType w:val="multilevel"/>
    <w:tmpl w:val="222C52F8"/>
    <w:lvl w:ilvl="0">
      <w:start w:val="1"/>
      <w:numFmt w:val="bullet"/>
      <w:pStyle w:val="Vetpoloe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0" w:legacyIndent="454"/>
      <w:lvlJc w:val="left"/>
      <w:pPr>
        <w:ind w:left="454" w:hanging="454"/>
      </w:pPr>
    </w:lvl>
    <w:lvl w:ilvl="2">
      <w:start w:val="1"/>
      <w:numFmt w:val="bullet"/>
      <w:lvlText w:val=""/>
      <w:lvlJc w:val="left"/>
      <w:pPr>
        <w:tabs>
          <w:tab w:val="num" w:pos="-710"/>
        </w:tabs>
        <w:ind w:left="283" w:hanging="283"/>
      </w:pPr>
      <w:rPr>
        <w:rFonts w:ascii="Symbol" w:hAnsi="Symbol" w:hint="default"/>
        <w:sz w:val="20"/>
      </w:rPr>
    </w:lvl>
    <w:lvl w:ilvl="3">
      <w:start w:val="1"/>
      <w:numFmt w:val="decimal"/>
      <w:lvlText w:val="%1.%2.%3.%4"/>
      <w:legacy w:legacy="1" w:legacySpace="0" w:legacyIndent="794"/>
      <w:lvlJc w:val="left"/>
      <w:pPr>
        <w:ind w:left="794" w:hanging="794"/>
      </w:pPr>
    </w:lvl>
    <w:lvl w:ilvl="4">
      <w:start w:val="1"/>
      <w:numFmt w:val="decimal"/>
      <w:lvlText w:val="%1.%2.%3.%4%5."/>
      <w:legacy w:legacy="1" w:legacySpace="0" w:legacyIndent="708"/>
      <w:lvlJc w:val="left"/>
      <w:pPr>
        <w:ind w:left="2580" w:hanging="708"/>
      </w:pPr>
    </w:lvl>
    <w:lvl w:ilvl="5">
      <w:start w:val="1"/>
      <w:numFmt w:val="decimal"/>
      <w:lvlText w:val="%1.%2.%3.%4%5.%6."/>
      <w:legacy w:legacy="1" w:legacySpace="0" w:legacyIndent="708"/>
      <w:lvlJc w:val="left"/>
      <w:pPr>
        <w:ind w:left="3288" w:hanging="708"/>
      </w:pPr>
    </w:lvl>
    <w:lvl w:ilvl="6">
      <w:start w:val="1"/>
      <w:numFmt w:val="decimal"/>
      <w:lvlText w:val="%1.%2.%3.%4%5.%6.%7."/>
      <w:legacy w:legacy="1" w:legacySpace="0" w:legacyIndent="708"/>
      <w:lvlJc w:val="left"/>
      <w:pPr>
        <w:ind w:left="3996" w:hanging="708"/>
      </w:pPr>
    </w:lvl>
    <w:lvl w:ilvl="7">
      <w:start w:val="1"/>
      <w:numFmt w:val="decimal"/>
      <w:lvlText w:val="%1.%2.%3.%4%5.%6.%7.%8."/>
      <w:legacy w:legacy="1" w:legacySpace="0" w:legacyIndent="708"/>
      <w:lvlJc w:val="left"/>
      <w:pPr>
        <w:ind w:left="4704" w:hanging="708"/>
      </w:pPr>
    </w:lvl>
    <w:lvl w:ilvl="8">
      <w:start w:val="1"/>
      <w:numFmt w:val="decimal"/>
      <w:lvlText w:val="%1.%2.%3.%4%5.%6.%7.%8.%9."/>
      <w:legacy w:legacy="1" w:legacySpace="0" w:legacyIndent="708"/>
      <w:lvlJc w:val="left"/>
      <w:pPr>
        <w:ind w:left="5412" w:hanging="708"/>
      </w:pPr>
    </w:lvl>
  </w:abstractNum>
  <w:abstractNum w:abstractNumId="12" w15:restartNumberingAfterBreak="0">
    <w:nsid w:val="6614501B"/>
    <w:multiLevelType w:val="hybridMultilevel"/>
    <w:tmpl w:val="E9808D2A"/>
    <w:lvl w:ilvl="0" w:tplc="FD7AEC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7274FF"/>
    <w:multiLevelType w:val="hybridMultilevel"/>
    <w:tmpl w:val="5A500168"/>
    <w:lvl w:ilvl="0" w:tplc="860A9278">
      <w:start w:val="1"/>
      <w:numFmt w:val="upperLetter"/>
      <w:lvlText w:val="%1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F595C"/>
    <w:multiLevelType w:val="hybridMultilevel"/>
    <w:tmpl w:val="E75068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5D89"/>
    <w:multiLevelType w:val="hybridMultilevel"/>
    <w:tmpl w:val="26FAA404"/>
    <w:lvl w:ilvl="0" w:tplc="FD7A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2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5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3"/>
    <w:rsid w:val="00013CAF"/>
    <w:rsid w:val="00017CC9"/>
    <w:rsid w:val="0002333C"/>
    <w:rsid w:val="00034C72"/>
    <w:rsid w:val="00042CB8"/>
    <w:rsid w:val="00071B1D"/>
    <w:rsid w:val="00077734"/>
    <w:rsid w:val="0008056B"/>
    <w:rsid w:val="00090C1D"/>
    <w:rsid w:val="000A7FFE"/>
    <w:rsid w:val="000D1BEC"/>
    <w:rsid w:val="000D48EB"/>
    <w:rsid w:val="000E0BBA"/>
    <w:rsid w:val="000F3826"/>
    <w:rsid w:val="00110971"/>
    <w:rsid w:val="001126FD"/>
    <w:rsid w:val="00113077"/>
    <w:rsid w:val="00117EAA"/>
    <w:rsid w:val="00122CF2"/>
    <w:rsid w:val="00130C26"/>
    <w:rsid w:val="00134652"/>
    <w:rsid w:val="001514A5"/>
    <w:rsid w:val="0015399E"/>
    <w:rsid w:val="00161083"/>
    <w:rsid w:val="00163205"/>
    <w:rsid w:val="00176E46"/>
    <w:rsid w:val="00193A0D"/>
    <w:rsid w:val="001A17D3"/>
    <w:rsid w:val="001A3A90"/>
    <w:rsid w:val="001A7119"/>
    <w:rsid w:val="001B4AE7"/>
    <w:rsid w:val="001C0B4D"/>
    <w:rsid w:val="001D3DFF"/>
    <w:rsid w:val="001E0C67"/>
    <w:rsid w:val="001E6F5F"/>
    <w:rsid w:val="001E7A86"/>
    <w:rsid w:val="001F7ED3"/>
    <w:rsid w:val="00204CCA"/>
    <w:rsid w:val="00211671"/>
    <w:rsid w:val="00215951"/>
    <w:rsid w:val="0022108B"/>
    <w:rsid w:val="002325B2"/>
    <w:rsid w:val="002354C2"/>
    <w:rsid w:val="00255964"/>
    <w:rsid w:val="002761B7"/>
    <w:rsid w:val="00281B75"/>
    <w:rsid w:val="00296E1C"/>
    <w:rsid w:val="002A66C6"/>
    <w:rsid w:val="002A70D8"/>
    <w:rsid w:val="002C3CC7"/>
    <w:rsid w:val="002D1BE1"/>
    <w:rsid w:val="002F10BD"/>
    <w:rsid w:val="002F1D65"/>
    <w:rsid w:val="002F5F50"/>
    <w:rsid w:val="00304291"/>
    <w:rsid w:val="00305B4B"/>
    <w:rsid w:val="003128A2"/>
    <w:rsid w:val="00313E9F"/>
    <w:rsid w:val="00316E45"/>
    <w:rsid w:val="0032297A"/>
    <w:rsid w:val="00326C00"/>
    <w:rsid w:val="00330802"/>
    <w:rsid w:val="0033594A"/>
    <w:rsid w:val="00336ABC"/>
    <w:rsid w:val="00365D5E"/>
    <w:rsid w:val="003844C5"/>
    <w:rsid w:val="00390485"/>
    <w:rsid w:val="00395D55"/>
    <w:rsid w:val="003B201E"/>
    <w:rsid w:val="003B3D3D"/>
    <w:rsid w:val="003B448B"/>
    <w:rsid w:val="003C7760"/>
    <w:rsid w:val="003E32EF"/>
    <w:rsid w:val="003E3B8B"/>
    <w:rsid w:val="003F7B3E"/>
    <w:rsid w:val="0041169E"/>
    <w:rsid w:val="004251C9"/>
    <w:rsid w:val="00455200"/>
    <w:rsid w:val="0049729E"/>
    <w:rsid w:val="004A71B7"/>
    <w:rsid w:val="004C4268"/>
    <w:rsid w:val="004D2DB0"/>
    <w:rsid w:val="004D3317"/>
    <w:rsid w:val="004E4FA0"/>
    <w:rsid w:val="004E521D"/>
    <w:rsid w:val="004F7AD5"/>
    <w:rsid w:val="00503DCF"/>
    <w:rsid w:val="00513D40"/>
    <w:rsid w:val="00517263"/>
    <w:rsid w:val="00546CD9"/>
    <w:rsid w:val="0055793C"/>
    <w:rsid w:val="0056071A"/>
    <w:rsid w:val="00567179"/>
    <w:rsid w:val="00583C14"/>
    <w:rsid w:val="00592F7D"/>
    <w:rsid w:val="00595494"/>
    <w:rsid w:val="005B3330"/>
    <w:rsid w:val="005D21EB"/>
    <w:rsid w:val="005E4972"/>
    <w:rsid w:val="005E507F"/>
    <w:rsid w:val="005F04CA"/>
    <w:rsid w:val="0060395D"/>
    <w:rsid w:val="00623538"/>
    <w:rsid w:val="00624E7A"/>
    <w:rsid w:val="006306BE"/>
    <w:rsid w:val="00631A50"/>
    <w:rsid w:val="006361C2"/>
    <w:rsid w:val="00636C4F"/>
    <w:rsid w:val="006550EA"/>
    <w:rsid w:val="00657505"/>
    <w:rsid w:val="006860FB"/>
    <w:rsid w:val="006878DF"/>
    <w:rsid w:val="006A1965"/>
    <w:rsid w:val="006C2E73"/>
    <w:rsid w:val="006D03C4"/>
    <w:rsid w:val="006D0994"/>
    <w:rsid w:val="006D330E"/>
    <w:rsid w:val="006F0520"/>
    <w:rsid w:val="006F6488"/>
    <w:rsid w:val="00722DB5"/>
    <w:rsid w:val="0074084A"/>
    <w:rsid w:val="0074397B"/>
    <w:rsid w:val="007444D6"/>
    <w:rsid w:val="00745E27"/>
    <w:rsid w:val="00766926"/>
    <w:rsid w:val="0079316E"/>
    <w:rsid w:val="007C5291"/>
    <w:rsid w:val="007D18FE"/>
    <w:rsid w:val="007E1A19"/>
    <w:rsid w:val="007E21F5"/>
    <w:rsid w:val="007F7B76"/>
    <w:rsid w:val="00820DE5"/>
    <w:rsid w:val="008303C7"/>
    <w:rsid w:val="00830CDB"/>
    <w:rsid w:val="00845D31"/>
    <w:rsid w:val="008610DE"/>
    <w:rsid w:val="00864D43"/>
    <w:rsid w:val="008B144A"/>
    <w:rsid w:val="008B5380"/>
    <w:rsid w:val="008C2B3A"/>
    <w:rsid w:val="008D5361"/>
    <w:rsid w:val="008E054F"/>
    <w:rsid w:val="008E57B6"/>
    <w:rsid w:val="008E5DD2"/>
    <w:rsid w:val="008F39CD"/>
    <w:rsid w:val="00916E4C"/>
    <w:rsid w:val="00934ACA"/>
    <w:rsid w:val="00936BFE"/>
    <w:rsid w:val="00940844"/>
    <w:rsid w:val="00944CF2"/>
    <w:rsid w:val="00947250"/>
    <w:rsid w:val="00953779"/>
    <w:rsid w:val="00960467"/>
    <w:rsid w:val="00964BB5"/>
    <w:rsid w:val="00971B21"/>
    <w:rsid w:val="00977EDB"/>
    <w:rsid w:val="00995812"/>
    <w:rsid w:val="009A3562"/>
    <w:rsid w:val="009B2701"/>
    <w:rsid w:val="009B4A57"/>
    <w:rsid w:val="009C32E3"/>
    <w:rsid w:val="009C3F8F"/>
    <w:rsid w:val="009D6C90"/>
    <w:rsid w:val="009E1BED"/>
    <w:rsid w:val="009E5B2F"/>
    <w:rsid w:val="00A307AB"/>
    <w:rsid w:val="00A31958"/>
    <w:rsid w:val="00A34BF4"/>
    <w:rsid w:val="00A36454"/>
    <w:rsid w:val="00A57F9B"/>
    <w:rsid w:val="00A729B9"/>
    <w:rsid w:val="00A7607C"/>
    <w:rsid w:val="00A80CCA"/>
    <w:rsid w:val="00A91FDF"/>
    <w:rsid w:val="00A94519"/>
    <w:rsid w:val="00AB54A1"/>
    <w:rsid w:val="00AD3249"/>
    <w:rsid w:val="00AF529D"/>
    <w:rsid w:val="00B021AD"/>
    <w:rsid w:val="00B05BAE"/>
    <w:rsid w:val="00B11799"/>
    <w:rsid w:val="00B277F6"/>
    <w:rsid w:val="00B32DD8"/>
    <w:rsid w:val="00B61B39"/>
    <w:rsid w:val="00B85C52"/>
    <w:rsid w:val="00B868F8"/>
    <w:rsid w:val="00B94BD7"/>
    <w:rsid w:val="00B95353"/>
    <w:rsid w:val="00BB1F97"/>
    <w:rsid w:val="00BB6367"/>
    <w:rsid w:val="00BD0E92"/>
    <w:rsid w:val="00BE495D"/>
    <w:rsid w:val="00BF0546"/>
    <w:rsid w:val="00BF269D"/>
    <w:rsid w:val="00C017FE"/>
    <w:rsid w:val="00C24AE8"/>
    <w:rsid w:val="00C56878"/>
    <w:rsid w:val="00C6358A"/>
    <w:rsid w:val="00C729A7"/>
    <w:rsid w:val="00C84153"/>
    <w:rsid w:val="00C9312D"/>
    <w:rsid w:val="00CA04F1"/>
    <w:rsid w:val="00CC24E0"/>
    <w:rsid w:val="00CD0913"/>
    <w:rsid w:val="00CD650E"/>
    <w:rsid w:val="00CF3D4E"/>
    <w:rsid w:val="00D22A8D"/>
    <w:rsid w:val="00D23B93"/>
    <w:rsid w:val="00D87D09"/>
    <w:rsid w:val="00D968C9"/>
    <w:rsid w:val="00DA4971"/>
    <w:rsid w:val="00DB5D1D"/>
    <w:rsid w:val="00DC036B"/>
    <w:rsid w:val="00DD5069"/>
    <w:rsid w:val="00DE20EA"/>
    <w:rsid w:val="00DF6CCC"/>
    <w:rsid w:val="00E0527B"/>
    <w:rsid w:val="00E2375F"/>
    <w:rsid w:val="00E242E7"/>
    <w:rsid w:val="00E7521E"/>
    <w:rsid w:val="00E767CC"/>
    <w:rsid w:val="00E844F8"/>
    <w:rsid w:val="00E94ECE"/>
    <w:rsid w:val="00EA4613"/>
    <w:rsid w:val="00EC552F"/>
    <w:rsid w:val="00EE6CD5"/>
    <w:rsid w:val="00EE7C2E"/>
    <w:rsid w:val="00EF3AFA"/>
    <w:rsid w:val="00F024B2"/>
    <w:rsid w:val="00F11A03"/>
    <w:rsid w:val="00F1255A"/>
    <w:rsid w:val="00F234C7"/>
    <w:rsid w:val="00F350E6"/>
    <w:rsid w:val="00F37ACD"/>
    <w:rsid w:val="00F47C57"/>
    <w:rsid w:val="00F50BF1"/>
    <w:rsid w:val="00F53720"/>
    <w:rsid w:val="00F76DF5"/>
    <w:rsid w:val="00F827F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5967105"/>
  <w15:docId w15:val="{66C83D21-DE5D-4BF6-8B60-563B99D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BED"/>
    <w:pPr>
      <w:spacing w:before="120"/>
    </w:pPr>
    <w:rPr>
      <w:rFonts w:ascii="Arial" w:hAnsi="Arial"/>
      <w:bCs/>
      <w:szCs w:val="24"/>
    </w:rPr>
  </w:style>
  <w:style w:type="paragraph" w:styleId="Nadpis1">
    <w:name w:val="heading 1"/>
    <w:basedOn w:val="Normln"/>
    <w:next w:val="Normln"/>
    <w:qFormat/>
    <w:rsid w:val="00592F7D"/>
    <w:pPr>
      <w:keepNext/>
      <w:numPr>
        <w:numId w:val="6"/>
      </w:numPr>
      <w:tabs>
        <w:tab w:val="clear" w:pos="0"/>
        <w:tab w:val="left" w:pos="284"/>
        <w:tab w:val="left" w:pos="425"/>
      </w:tabs>
      <w:spacing w:before="360" w:after="120"/>
      <w:outlineLvl w:val="0"/>
    </w:pPr>
    <w:rPr>
      <w:rFonts w:cs="Arial"/>
      <w:b/>
      <w:bCs w:val="0"/>
      <w:color w:val="D81E04"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722DB5"/>
    <w:pPr>
      <w:keepNext/>
      <w:numPr>
        <w:ilvl w:val="1"/>
        <w:numId w:val="6"/>
      </w:numPr>
      <w:tabs>
        <w:tab w:val="clear" w:pos="567"/>
        <w:tab w:val="left" w:pos="284"/>
        <w:tab w:val="left" w:pos="425"/>
      </w:tabs>
      <w:spacing w:before="180" w:after="120"/>
      <w:ind w:left="0" w:firstLine="0"/>
      <w:outlineLvl w:val="1"/>
    </w:pPr>
    <w:rPr>
      <w:rFonts w:cs="Arial"/>
      <w:b/>
      <w:bCs w:val="0"/>
      <w:iCs/>
      <w:color w:val="791307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592F7D"/>
    <w:pPr>
      <w:keepNext/>
      <w:numPr>
        <w:ilvl w:val="2"/>
        <w:numId w:val="6"/>
      </w:numPr>
      <w:tabs>
        <w:tab w:val="clear" w:pos="0"/>
        <w:tab w:val="left" w:pos="284"/>
        <w:tab w:val="left" w:pos="425"/>
      </w:tabs>
      <w:spacing w:before="180" w:after="120"/>
      <w:ind w:left="0" w:firstLine="0"/>
      <w:outlineLvl w:val="2"/>
    </w:pPr>
    <w:rPr>
      <w:rFonts w:cs="Arial"/>
      <w:b/>
      <w:bCs w:val="0"/>
      <w:color w:val="676D6F"/>
      <w:sz w:val="24"/>
      <w:szCs w:val="26"/>
    </w:rPr>
  </w:style>
  <w:style w:type="paragraph" w:styleId="Nadpis4">
    <w:name w:val="heading 4"/>
    <w:basedOn w:val="Normln"/>
    <w:next w:val="Normln"/>
    <w:qFormat/>
    <w:rsid w:val="00F1255A"/>
    <w:pPr>
      <w:numPr>
        <w:ilvl w:val="3"/>
        <w:numId w:val="6"/>
      </w:numPr>
      <w:tabs>
        <w:tab w:val="left" w:pos="851"/>
      </w:tabs>
      <w:outlineLvl w:val="3"/>
    </w:pPr>
  </w:style>
  <w:style w:type="paragraph" w:styleId="Nadpis5">
    <w:name w:val="heading 5"/>
    <w:basedOn w:val="Normln"/>
    <w:next w:val="Normln"/>
    <w:pPr>
      <w:numPr>
        <w:ilvl w:val="4"/>
        <w:numId w:val="6"/>
      </w:numPr>
      <w:spacing w:before="240" w:after="60"/>
      <w:outlineLvl w:val="4"/>
    </w:pPr>
    <w:rPr>
      <w:bCs w:val="0"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6"/>
      </w:numPr>
      <w:spacing w:before="240" w:after="60"/>
      <w:outlineLvl w:val="5"/>
    </w:pPr>
    <w:rPr>
      <w:rFonts w:cs="Arial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6"/>
      </w:numPr>
      <w:spacing w:before="24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</w:rPr>
  </w:style>
  <w:style w:type="paragraph" w:styleId="Nadpis9">
    <w:name w:val="heading 9"/>
    <w:basedOn w:val="Normln"/>
    <w:next w:val="Normln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jmy">
    <w:name w:val="Pojmy"/>
    <w:aliases w:val="def.,zkratky"/>
    <w:basedOn w:val="Normln"/>
    <w:link w:val="PojmyChar"/>
    <w:pPr>
      <w:tabs>
        <w:tab w:val="left" w:pos="2520"/>
        <w:tab w:val="left" w:pos="2700"/>
      </w:tabs>
      <w:ind w:left="2700" w:hanging="2700"/>
    </w:pPr>
  </w:style>
  <w:style w:type="paragraph" w:styleId="Obsah1">
    <w:name w:val="toc 1"/>
    <w:basedOn w:val="Normln"/>
    <w:next w:val="Normln"/>
    <w:uiPriority w:val="39"/>
    <w:rsid w:val="00CC24E0"/>
    <w:pPr>
      <w:spacing w:line="320" w:lineRule="exact"/>
    </w:pPr>
    <w:rPr>
      <w:sz w:val="24"/>
    </w:rPr>
  </w:style>
  <w:style w:type="paragraph" w:customStyle="1" w:styleId="Obsah">
    <w:name w:val="Obsah"/>
    <w:pPr>
      <w:tabs>
        <w:tab w:val="right" w:leader="dot" w:pos="9639"/>
      </w:tabs>
      <w:spacing w:line="360" w:lineRule="exact"/>
    </w:pPr>
    <w:rPr>
      <w:rFonts w:ascii="Arial" w:hAnsi="Arial"/>
      <w:szCs w:val="24"/>
    </w:rPr>
  </w:style>
  <w:style w:type="paragraph" w:styleId="Obsah2">
    <w:name w:val="toc 2"/>
    <w:basedOn w:val="Normln"/>
    <w:next w:val="Normln"/>
    <w:uiPriority w:val="39"/>
    <w:rsid w:val="00CC24E0"/>
    <w:pPr>
      <w:spacing w:line="320" w:lineRule="exact"/>
      <w:ind w:left="198"/>
    </w:pPr>
    <w:rPr>
      <w:sz w:val="24"/>
    </w:rPr>
  </w:style>
  <w:style w:type="paragraph" w:styleId="Textbubliny">
    <w:name w:val="Balloon Text"/>
    <w:basedOn w:val="Normln"/>
    <w:link w:val="TextbublinyChar"/>
    <w:rsid w:val="00C6358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6358A"/>
    <w:rPr>
      <w:rFonts w:ascii="Tahoma" w:hAnsi="Tahoma" w:cs="Tahoma"/>
      <w:bCs/>
      <w:sz w:val="16"/>
      <w:szCs w:val="16"/>
    </w:rPr>
  </w:style>
  <w:style w:type="paragraph" w:styleId="Obsah3">
    <w:name w:val="toc 3"/>
    <w:basedOn w:val="Normln"/>
    <w:next w:val="Normln"/>
    <w:uiPriority w:val="39"/>
    <w:rsid w:val="00CC24E0"/>
    <w:pPr>
      <w:spacing w:line="320" w:lineRule="exact"/>
      <w:ind w:left="403"/>
    </w:pPr>
    <w:rPr>
      <w:sz w:val="24"/>
    </w:rPr>
  </w:style>
  <w:style w:type="paragraph" w:styleId="Prosttext">
    <w:name w:val="Plain Text"/>
    <w:basedOn w:val="Normln"/>
    <w:rPr>
      <w:rFonts w:ascii="Courier New" w:hAnsi="Courier New" w:cs="Courier New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adpis3-lnek">
    <w:name w:val="Nadpis 3 - článek"/>
    <w:basedOn w:val="Nadpis3"/>
    <w:link w:val="Nadpis3-lnekChar"/>
    <w:rsid w:val="00592F7D"/>
    <w:rPr>
      <w:b w:val="0"/>
    </w:rPr>
  </w:style>
  <w:style w:type="paragraph" w:customStyle="1" w:styleId="Pojmydefiniceazkratky">
    <w:name w:val="Pojmy definice a zkratky"/>
    <w:basedOn w:val="Pojmy"/>
    <w:link w:val="PojmydefiniceazkratkyChar"/>
    <w:qFormat/>
    <w:rsid w:val="00BB6367"/>
    <w:pPr>
      <w:tabs>
        <w:tab w:val="clear" w:pos="2520"/>
        <w:tab w:val="clear" w:pos="2700"/>
        <w:tab w:val="left" w:pos="3119"/>
      </w:tabs>
      <w:ind w:left="3402" w:hanging="3402"/>
    </w:pPr>
  </w:style>
  <w:style w:type="character" w:customStyle="1" w:styleId="Nadpis3Char">
    <w:name w:val="Nadpis 3 Char"/>
    <w:link w:val="Nadpis3"/>
    <w:rsid w:val="00592F7D"/>
    <w:rPr>
      <w:rFonts w:ascii="Arial" w:hAnsi="Arial" w:cs="Arial"/>
      <w:b/>
      <w:color w:val="676D6F"/>
      <w:sz w:val="24"/>
      <w:szCs w:val="26"/>
    </w:rPr>
  </w:style>
  <w:style w:type="character" w:customStyle="1" w:styleId="Nadpis3-lnekChar">
    <w:name w:val="Nadpis 3 - článek Char"/>
    <w:link w:val="Nadpis3-lnek"/>
    <w:rsid w:val="00592F7D"/>
    <w:rPr>
      <w:rFonts w:ascii="Arial" w:hAnsi="Arial" w:cs="Arial"/>
      <w:color w:val="676D6F"/>
      <w:sz w:val="24"/>
      <w:szCs w:val="26"/>
    </w:rPr>
  </w:style>
  <w:style w:type="paragraph" w:customStyle="1" w:styleId="Poj">
    <w:name w:val="Poj"/>
    <w:basedOn w:val="Pojmydefiniceazkratky"/>
    <w:link w:val="PojChar"/>
    <w:rsid w:val="00BB6367"/>
  </w:style>
  <w:style w:type="character" w:customStyle="1" w:styleId="PojmyChar">
    <w:name w:val="Pojmy Char"/>
    <w:aliases w:val="def. Char,zkratky Char"/>
    <w:link w:val="Pojmy"/>
    <w:rsid w:val="00BB6367"/>
    <w:rPr>
      <w:rFonts w:ascii="Arial" w:hAnsi="Arial"/>
      <w:bCs/>
      <w:szCs w:val="24"/>
    </w:rPr>
  </w:style>
  <w:style w:type="character" w:customStyle="1" w:styleId="PojmydefiniceazkratkyChar">
    <w:name w:val="Pojmy definice a zkratky Char"/>
    <w:link w:val="Pojmydefiniceazkratky"/>
    <w:rsid w:val="00BB6367"/>
    <w:rPr>
      <w:rFonts w:ascii="Arial" w:hAnsi="Arial"/>
      <w:bCs/>
      <w:szCs w:val="24"/>
    </w:rPr>
  </w:style>
  <w:style w:type="paragraph" w:styleId="Odstavecseseznamem">
    <w:name w:val="List Paragraph"/>
    <w:basedOn w:val="Normln"/>
    <w:uiPriority w:val="34"/>
    <w:rsid w:val="006C2E73"/>
    <w:pPr>
      <w:ind w:left="720"/>
      <w:contextualSpacing/>
    </w:pPr>
  </w:style>
  <w:style w:type="character" w:customStyle="1" w:styleId="PojChar">
    <w:name w:val="Poj Char"/>
    <w:link w:val="Poj"/>
    <w:rsid w:val="00BB6367"/>
    <w:rPr>
      <w:rFonts w:ascii="Arial" w:hAnsi="Arial"/>
      <w:bCs/>
      <w:szCs w:val="24"/>
    </w:rPr>
  </w:style>
  <w:style w:type="paragraph" w:customStyle="1" w:styleId="Nadpis3lnek-">
    <w:name w:val="Nadpis 3 článek-"/>
    <w:basedOn w:val="Nadpis3"/>
    <w:link w:val="Nadpis3lnek-Char"/>
    <w:qFormat/>
    <w:rsid w:val="00F1255A"/>
    <w:pPr>
      <w:keepNext w:val="0"/>
      <w:spacing w:before="60" w:after="60"/>
      <w:ind w:left="709" w:hanging="709"/>
    </w:pPr>
    <w:rPr>
      <w:b w:val="0"/>
      <w:color w:val="auto"/>
      <w:sz w:val="20"/>
    </w:rPr>
  </w:style>
  <w:style w:type="character" w:customStyle="1" w:styleId="Nadpis3lnek-Char">
    <w:name w:val="Nadpis 3 článek- Char"/>
    <w:link w:val="Nadpis3lnek-"/>
    <w:rsid w:val="00F1255A"/>
    <w:rPr>
      <w:rFonts w:ascii="Arial" w:hAnsi="Arial" w:cs="Arial"/>
      <w:szCs w:val="26"/>
    </w:rPr>
  </w:style>
  <w:style w:type="paragraph" w:styleId="Podnadpis">
    <w:name w:val="Subtitle"/>
    <w:basedOn w:val="Normln"/>
    <w:next w:val="Normln"/>
    <w:link w:val="PodnadpisChar"/>
    <w:rsid w:val="006D099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dpisChar">
    <w:name w:val="Podnadpis Char"/>
    <w:link w:val="Podnadpis"/>
    <w:rsid w:val="006D0994"/>
    <w:rPr>
      <w:rFonts w:ascii="Cambria" w:eastAsia="Times New Roman" w:hAnsi="Cambria" w:cs="Times New Roman"/>
      <w:bCs/>
      <w:sz w:val="24"/>
      <w:szCs w:val="24"/>
    </w:rPr>
  </w:style>
  <w:style w:type="paragraph" w:customStyle="1" w:styleId="Vetpoloek">
    <w:name w:val="Výčet položek"/>
    <w:basedOn w:val="Nadpis3"/>
    <w:link w:val="VetpoloekChar"/>
    <w:qFormat/>
    <w:rsid w:val="006D0994"/>
    <w:pPr>
      <w:numPr>
        <w:ilvl w:val="0"/>
        <w:numId w:val="8"/>
      </w:numPr>
      <w:tabs>
        <w:tab w:val="clear" w:pos="720"/>
      </w:tabs>
      <w:overflowPunct w:val="0"/>
      <w:autoSpaceDE w:val="0"/>
      <w:autoSpaceDN w:val="0"/>
      <w:adjustRightInd w:val="0"/>
      <w:spacing w:before="0" w:after="0"/>
      <w:ind w:left="1276" w:hanging="357"/>
      <w:textAlignment w:val="baseline"/>
    </w:pPr>
    <w:rPr>
      <w:b w:val="0"/>
      <w:szCs w:val="20"/>
    </w:rPr>
  </w:style>
  <w:style w:type="character" w:customStyle="1" w:styleId="VetpoloekChar">
    <w:name w:val="Výčet položek Char"/>
    <w:link w:val="Vetpoloek"/>
    <w:rsid w:val="006D0994"/>
    <w:rPr>
      <w:rFonts w:ascii="Arial" w:hAnsi="Arial" w:cs="Arial"/>
      <w:b w:val="0"/>
      <w:szCs w:val="26"/>
    </w:rPr>
  </w:style>
  <w:style w:type="character" w:styleId="Odkaznakoment">
    <w:name w:val="annotation reference"/>
    <w:rsid w:val="007439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397B"/>
    <w:rPr>
      <w:szCs w:val="20"/>
    </w:rPr>
  </w:style>
  <w:style w:type="character" w:customStyle="1" w:styleId="TextkomenteChar">
    <w:name w:val="Text komentáře Char"/>
    <w:link w:val="Textkomente"/>
    <w:rsid w:val="0074397B"/>
    <w:rPr>
      <w:rFonts w:ascii="Arial" w:hAnsi="Arial"/>
      <w:bCs/>
    </w:rPr>
  </w:style>
  <w:style w:type="paragraph" w:styleId="Pedmtkomente">
    <w:name w:val="annotation subject"/>
    <w:basedOn w:val="Textkomente"/>
    <w:next w:val="Textkomente"/>
    <w:link w:val="PedmtkomenteChar"/>
    <w:rsid w:val="0074397B"/>
    <w:rPr>
      <w:b/>
    </w:rPr>
  </w:style>
  <w:style w:type="character" w:customStyle="1" w:styleId="PedmtkomenteChar">
    <w:name w:val="Předmět komentáře Char"/>
    <w:link w:val="Pedmtkomente"/>
    <w:rsid w:val="0074397B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rsid w:val="00EE6CD5"/>
    <w:rPr>
      <w:color w:val="0000FF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6361C2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bCs w:val="0"/>
      <w:color w:val="000000"/>
      <w:sz w:val="24"/>
      <w:lang w:val="en-US"/>
    </w:rPr>
  </w:style>
  <w:style w:type="table" w:customStyle="1" w:styleId="ORLENUnipetrol">
    <w:name w:val="ORLEN Unipetrol"/>
    <w:basedOn w:val="Normlntabulka"/>
    <w:uiPriority w:val="99"/>
    <w:rsid w:val="001C0B4D"/>
    <w:pPr>
      <w:spacing w:after="100"/>
    </w:pPr>
    <w:rPr>
      <w:rFonts w:ascii="Arial" w:hAnsi="Arial"/>
    </w:rPr>
    <w:tblPr>
      <w:tblBorders>
        <w:top w:val="single" w:sz="4" w:space="0" w:color="676D6F"/>
        <w:left w:val="single" w:sz="4" w:space="0" w:color="676D6F"/>
        <w:bottom w:val="single" w:sz="4" w:space="0" w:color="676D6F"/>
        <w:right w:val="single" w:sz="4" w:space="0" w:color="676D6F"/>
        <w:insideH w:val="single" w:sz="4" w:space="0" w:color="676D6F"/>
        <w:insideV w:val="single" w:sz="4" w:space="0" w:color="676D6F"/>
      </w:tblBorders>
    </w:tblPr>
    <w:tcPr>
      <w:vAlign w:val="center"/>
    </w:tcPr>
    <w:tblStylePr w:type="firstRow">
      <w:pPr>
        <w:jc w:val="center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top w:val="single" w:sz="4" w:space="0" w:color="676D6F"/>
          <w:left w:val="single" w:sz="4" w:space="0" w:color="676D6F"/>
          <w:bottom w:val="single" w:sz="4" w:space="0" w:color="676D6F"/>
          <w:right w:val="single" w:sz="4" w:space="0" w:color="676D6F"/>
          <w:insideV w:val="single" w:sz="4" w:space="0" w:color="FFFFFF" w:themeColor="background1"/>
        </w:tcBorders>
        <w:shd w:val="clear" w:color="auto" w:fill="676D6F"/>
      </w:tcPr>
    </w:tblStylePr>
  </w:style>
  <w:style w:type="table" w:styleId="Mkatabulky">
    <w:name w:val="Table Grid"/>
    <w:basedOn w:val="Normlntabulka"/>
    <w:rsid w:val="0027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0E0B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dpis2lnek">
    <w:name w:val="Nadpis 2 článek"/>
    <w:basedOn w:val="Nadpis2"/>
    <w:qFormat/>
    <w:rsid w:val="00F1255A"/>
    <w:pPr>
      <w:keepNext w:val="0"/>
      <w:tabs>
        <w:tab w:val="clear" w:pos="284"/>
        <w:tab w:val="clear" w:pos="425"/>
        <w:tab w:val="left" w:pos="426"/>
      </w:tabs>
      <w:spacing w:before="120" w:after="0"/>
      <w:ind w:left="425" w:hanging="425"/>
    </w:pPr>
    <w:rPr>
      <w:b w:val="0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9E1BED"/>
    <w:pPr>
      <w:spacing w:before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1BED"/>
    <w:rPr>
      <w:rFonts w:ascii="Arial" w:hAnsi="Arial"/>
      <w:bCs/>
      <w:sz w:val="16"/>
    </w:rPr>
  </w:style>
  <w:style w:type="character" w:styleId="Znakapoznpodarou">
    <w:name w:val="footnote reference"/>
    <w:basedOn w:val="Standardnpsmoodstavce"/>
    <w:semiHidden/>
    <w:unhideWhenUsed/>
    <w:rsid w:val="009E1BED"/>
    <w:rPr>
      <w:rFonts w:ascii="Arial" w:hAnsi="Arial"/>
      <w:b/>
      <w:color w:val="E30613"/>
      <w:sz w:val="20"/>
      <w:vertAlign w:val="superscript"/>
    </w:rPr>
  </w:style>
  <w:style w:type="character" w:styleId="Sledovanodkaz">
    <w:name w:val="FollowedHyperlink"/>
    <w:basedOn w:val="Standardnpsmoodstavce"/>
    <w:semiHidden/>
    <w:unhideWhenUsed/>
    <w:rsid w:val="006F648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nhideWhenUsed/>
    <w:qFormat/>
    <w:rsid w:val="00305B4B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122C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2CF2"/>
    <w:rPr>
      <w:rFonts w:ascii="Arial" w:hAnsi="Arial"/>
      <w:bCs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3B448B"/>
    <w:pPr>
      <w:spacing w:before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B448B"/>
    <w:rPr>
      <w:rFonts w:ascii="Arial" w:hAnsi="Arial"/>
      <w:bCs/>
    </w:rPr>
  </w:style>
  <w:style w:type="character" w:styleId="Odkaznavysvtlivky">
    <w:name w:val="endnote reference"/>
    <w:basedOn w:val="Standardnpsmoodstavce"/>
    <w:semiHidden/>
    <w:unhideWhenUsed/>
    <w:rsid w:val="003B448B"/>
    <w:rPr>
      <w:vertAlign w:val="superscript"/>
    </w:rPr>
  </w:style>
  <w:style w:type="paragraph" w:styleId="Revize">
    <w:name w:val="Revision"/>
    <w:hidden/>
    <w:uiPriority w:val="99"/>
    <w:semiHidden/>
    <w:rsid w:val="00CC24E0"/>
    <w:rPr>
      <w:rFonts w:ascii="Arial" w:hAnsi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rlenunipetrolrpa.cz/CS/sluzby-areal/chempark-zaluzi/Stranky/zavazne-normy-a-informace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unipetrolrpa.cz/CS/nabidka-produktu/obchodni-podminky/Stranky/prepravni_podmink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lenunipetrolrpa.cz/CS/sluzby-areal/chempark-zaluzi/Stranky/zavazne-normy-a-informace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rlenunipetrolrpa.cz/CS/sluzby-areal/chempark-zaluzi/Stranky/zavazne-normy-a-informace.asp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.orlenunipetrolrpa.cz/CS/sluzby-areal/chempark-zaluzi/Stranky/zavazne-normy-a-informace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  <b5ec7832de654d0ebcbe5c80e0297f73 xmlns="82264717-bfb5-4834-a6b9-37340bc34b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Šablony OŘN</TermName>
          <TermId xmlns="http://schemas.microsoft.com/office/infopath/2007/PartnerControls">b9a61f63-3104-444b-86d3-4e8090031507</TermId>
        </TermInfo>
      </Terms>
    </b5ec7832de654d0ebcbe5c80e0297f73>
    <TaxCatchAll xmlns="82264717-bfb5-4834-a6b9-37340bc34ba2">
      <Value>2699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32823-1273-45F4-AD86-79C1E37A7E3C}"/>
</file>

<file path=customXml/itemProps2.xml><?xml version="1.0" encoding="utf-8"?>
<ds:datastoreItem xmlns:ds="http://schemas.openxmlformats.org/officeDocument/2006/customXml" ds:itemID="{BBA1250D-EF92-46AD-B924-CCD4C343DC32}"/>
</file>

<file path=customXml/itemProps3.xml><?xml version="1.0" encoding="utf-8"?>
<ds:datastoreItem xmlns:ds="http://schemas.openxmlformats.org/officeDocument/2006/customXml" ds:itemID="{68E49551-4A9B-4408-8CC6-2FC8A0551FD9}"/>
</file>

<file path=customXml/itemProps4.xml><?xml version="1.0" encoding="utf-8"?>
<ds:datastoreItem xmlns:ds="http://schemas.openxmlformats.org/officeDocument/2006/customXml" ds:itemID="{AB132823-1273-45F4-AD86-79C1E37A7E3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2264717-bfb5-4834-a6b9-37340bc34ba2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626A3E7-A83C-4AC6-A70D-A9A6C99A7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18259</Characters>
  <Application>Microsoft Office Word</Application>
  <DocSecurity>0</DocSecurity>
  <Lines>152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tvorbu OŘN - Skupina ORLEN Unipetrol</vt:lpstr>
    </vt:vector>
  </TitlesOfParts>
  <Company>Admin</Company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tvorbu OŘN - Skupina ORLEN Unipetrol</dc:title>
  <dc:subject/>
  <dc:creator>Kratochvíl Quido (UNP-RPA)</dc:creator>
  <cp:keywords/>
  <dc:description/>
  <cp:lastModifiedBy>Lehká Martina (UNP-SPO)</cp:lastModifiedBy>
  <cp:revision>2</cp:revision>
  <cp:lastPrinted>2009-12-31T07:28:00Z</cp:lastPrinted>
  <dcterms:created xsi:type="dcterms:W3CDTF">2023-04-24T10:42:00Z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Category">
    <vt:lpwstr>2699;#Šablony OŘN|b9a61f63-3104-444b-86d3-4e8090031507</vt:lpwstr>
  </property>
  <property fmtid="{D5CDD505-2E9C-101B-9397-08002B2CF9AE}" pid="3" name="ContentTypeId">
    <vt:lpwstr>0x0101009ACB89B23644334CBB5D0F43688AB74F</vt:lpwstr>
  </property>
</Properties>
</file>